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8B" w:rsidRDefault="00D57F8B" w:rsidP="00D57F8B">
      <w:pPr>
        <w:pStyle w:val="a"/>
        <w:suppressAutoHyphens/>
        <w:jc w:val="center"/>
        <w:rPr>
          <w:b/>
          <w:bCs/>
          <w:sz w:val="40"/>
          <w:szCs w:val="32"/>
        </w:rPr>
      </w:pPr>
      <w:bookmarkStart w:id="0" w:name="_GoBack"/>
      <w:bookmarkEnd w:id="0"/>
      <w:r>
        <w:rPr>
          <w:b/>
          <w:bCs/>
          <w:noProof/>
          <w:sz w:val="40"/>
          <w:szCs w:val="32"/>
          <w:lang w:eastAsia="it-IT"/>
        </w:rPr>
        <w:drawing>
          <wp:anchor distT="0" distB="0" distL="114300" distR="114300" simplePos="0" relativeHeight="251659264" behindDoc="1" locked="0" layoutInCell="1" allowOverlap="1">
            <wp:simplePos x="0" y="0"/>
            <wp:positionH relativeFrom="page">
              <wp:posOffset>2238375</wp:posOffset>
            </wp:positionH>
            <wp:positionV relativeFrom="page">
              <wp:posOffset>228600</wp:posOffset>
            </wp:positionV>
            <wp:extent cx="2705100" cy="1228090"/>
            <wp:effectExtent l="0" t="0" r="0" b="0"/>
            <wp:wrapNone/>
            <wp:docPr id="1" name="Immagine 1" descr="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os"/>
                    <pic:cNvPicPr>
                      <a:picLocks noChangeAspect="1" noChangeArrowheads="1"/>
                    </pic:cNvPicPr>
                  </pic:nvPicPr>
                  <pic:blipFill>
                    <a:blip r:embed="rId9">
                      <a:extLst>
                        <a:ext uri="{28A0092B-C50C-407E-A947-70E740481C1C}">
                          <a14:useLocalDpi xmlns:a14="http://schemas.microsoft.com/office/drawing/2010/main" val="0"/>
                        </a:ext>
                      </a:extLst>
                    </a:blip>
                    <a:srcRect l="31633" t="39455" r="31822" b="36263"/>
                    <a:stretch>
                      <a:fillRect/>
                    </a:stretch>
                  </pic:blipFill>
                  <pic:spPr bwMode="auto">
                    <a:xfrm>
                      <a:off x="0" y="0"/>
                      <a:ext cx="2705100" cy="1228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F8B" w:rsidRDefault="00D57F8B" w:rsidP="00D57F8B">
      <w:pPr>
        <w:pStyle w:val="a"/>
        <w:suppressAutoHyphens/>
        <w:jc w:val="center"/>
        <w:rPr>
          <w:b/>
          <w:bCs/>
          <w:sz w:val="40"/>
          <w:szCs w:val="32"/>
        </w:rPr>
      </w:pPr>
      <w:r>
        <w:rPr>
          <w:b/>
          <w:bCs/>
          <w:sz w:val="40"/>
          <w:szCs w:val="32"/>
        </w:rPr>
        <w:t xml:space="preserve"> </w:t>
      </w:r>
    </w:p>
    <w:p w:rsidR="00D57F8B" w:rsidRDefault="00D57F8B" w:rsidP="00D57F8B">
      <w:pPr>
        <w:pStyle w:val="a"/>
        <w:suppressAutoHyphens/>
        <w:jc w:val="center"/>
        <w:rPr>
          <w:b/>
          <w:bCs/>
          <w:sz w:val="40"/>
          <w:szCs w:val="32"/>
        </w:rPr>
      </w:pPr>
    </w:p>
    <w:p w:rsidR="00D57F8B" w:rsidRDefault="00D57F8B" w:rsidP="00D57F8B">
      <w:pPr>
        <w:pStyle w:val="a"/>
        <w:suppressAutoHyphens/>
        <w:jc w:val="center"/>
        <w:rPr>
          <w:b/>
          <w:bCs/>
          <w:sz w:val="40"/>
          <w:szCs w:val="32"/>
        </w:rPr>
      </w:pPr>
    </w:p>
    <w:p w:rsidR="00D57F8B" w:rsidRPr="00A94D5B" w:rsidRDefault="00D57F8B" w:rsidP="00D57F8B">
      <w:pPr>
        <w:pStyle w:val="a"/>
        <w:suppressAutoHyphens/>
        <w:jc w:val="center"/>
        <w:rPr>
          <w:rFonts w:ascii="Century Gothic" w:hAnsi="Century Gothic"/>
          <w:b/>
          <w:bCs/>
          <w:sz w:val="22"/>
          <w:szCs w:val="22"/>
        </w:rPr>
      </w:pPr>
      <w:r w:rsidRPr="00A94D5B">
        <w:rPr>
          <w:rFonts w:ascii="Century Gothic" w:hAnsi="Century Gothic"/>
          <w:b/>
          <w:bCs/>
          <w:sz w:val="22"/>
          <w:szCs w:val="22"/>
        </w:rPr>
        <w:t xml:space="preserve">Allegato 1 alla d.g.r. n. </w:t>
      </w:r>
      <w:r w:rsidR="0018371D">
        <w:rPr>
          <w:rFonts w:ascii="Century Gothic" w:hAnsi="Century Gothic"/>
          <w:b/>
          <w:bCs/>
          <w:sz w:val="22"/>
          <w:szCs w:val="22"/>
        </w:rPr>
        <w:t>3495</w:t>
      </w:r>
      <w:r w:rsidR="004E31E6">
        <w:rPr>
          <w:rFonts w:ascii="Century Gothic" w:hAnsi="Century Gothic"/>
          <w:b/>
          <w:bCs/>
          <w:sz w:val="22"/>
          <w:szCs w:val="22"/>
        </w:rPr>
        <w:t xml:space="preserve"> </w:t>
      </w:r>
      <w:r w:rsidRPr="00A94D5B">
        <w:rPr>
          <w:rFonts w:ascii="Century Gothic" w:hAnsi="Century Gothic"/>
          <w:b/>
          <w:bCs/>
          <w:sz w:val="22"/>
          <w:szCs w:val="22"/>
        </w:rPr>
        <w:t xml:space="preserve">del </w:t>
      </w:r>
      <w:r w:rsidR="0018371D">
        <w:rPr>
          <w:rFonts w:ascii="Century Gothic" w:hAnsi="Century Gothic"/>
          <w:b/>
          <w:bCs/>
          <w:sz w:val="22"/>
          <w:szCs w:val="22"/>
        </w:rPr>
        <w:t>30 aprile 2015</w:t>
      </w:r>
    </w:p>
    <w:p w:rsidR="00D57F8B" w:rsidRPr="00A94D5B" w:rsidRDefault="00D57F8B" w:rsidP="00D57F8B">
      <w:pPr>
        <w:pStyle w:val="a"/>
        <w:tabs>
          <w:tab w:val="left" w:pos="465"/>
        </w:tabs>
        <w:suppressAutoHyphens/>
        <w:jc w:val="left"/>
        <w:rPr>
          <w:rFonts w:ascii="Century Gothic" w:hAnsi="Century Gothic"/>
          <w:sz w:val="22"/>
          <w:szCs w:val="22"/>
        </w:rPr>
      </w:pPr>
      <w:r w:rsidRPr="00A94D5B">
        <w:rPr>
          <w:rFonts w:ascii="Century Gothic" w:hAnsi="Century Gothic"/>
          <w:sz w:val="22"/>
          <w:szCs w:val="22"/>
        </w:rPr>
        <w:tab/>
      </w:r>
    </w:p>
    <w:p w:rsidR="00D57F8B" w:rsidRPr="00ED271B" w:rsidRDefault="00D57F8B" w:rsidP="00D57F8B">
      <w:pPr>
        <w:pStyle w:val="a"/>
        <w:suppressAutoHyphens/>
        <w:jc w:val="center"/>
        <w:rPr>
          <w:rFonts w:ascii="Century Gothic" w:hAnsi="Century Gothic"/>
          <w:sz w:val="24"/>
          <w:szCs w:val="24"/>
        </w:rPr>
      </w:pPr>
      <w:r w:rsidRPr="00ED271B">
        <w:rPr>
          <w:rFonts w:ascii="Century Gothic" w:hAnsi="Century Gothic"/>
          <w:b/>
          <w:bCs/>
          <w:i/>
          <w:iCs/>
          <w:sz w:val="24"/>
          <w:szCs w:val="24"/>
          <w:bdr w:val="single" w:sz="4" w:space="0" w:color="auto"/>
        </w:rPr>
        <w:t xml:space="preserve">Fondo Sostegno </w:t>
      </w:r>
      <w:r w:rsidR="006775BB">
        <w:rPr>
          <w:rFonts w:ascii="Century Gothic" w:hAnsi="Century Gothic"/>
          <w:b/>
          <w:bCs/>
          <w:i/>
          <w:iCs/>
          <w:sz w:val="24"/>
          <w:szCs w:val="24"/>
          <w:bdr w:val="single" w:sz="4" w:space="0" w:color="auto"/>
        </w:rPr>
        <w:t>“</w:t>
      </w:r>
      <w:r w:rsidRPr="00ED271B">
        <w:rPr>
          <w:rFonts w:ascii="Century Gothic" w:hAnsi="Century Gothic"/>
          <w:b/>
          <w:bCs/>
          <w:i/>
          <w:iCs/>
          <w:sz w:val="24"/>
          <w:szCs w:val="24"/>
          <w:bdr w:val="single" w:sz="4" w:space="0" w:color="auto"/>
        </w:rPr>
        <w:t>Grave Disagio Economico</w:t>
      </w:r>
      <w:r w:rsidR="00710B84" w:rsidRPr="00ED271B">
        <w:rPr>
          <w:rFonts w:ascii="Century Gothic" w:hAnsi="Century Gothic"/>
          <w:b/>
          <w:bCs/>
          <w:i/>
          <w:iCs/>
          <w:sz w:val="24"/>
          <w:szCs w:val="24"/>
          <w:bdr w:val="single" w:sz="4" w:space="0" w:color="auto"/>
        </w:rPr>
        <w:t xml:space="preserve"> 201</w:t>
      </w:r>
      <w:r w:rsidR="00901A8D">
        <w:rPr>
          <w:rFonts w:ascii="Century Gothic" w:hAnsi="Century Gothic"/>
          <w:b/>
          <w:bCs/>
          <w:i/>
          <w:iCs/>
          <w:sz w:val="24"/>
          <w:szCs w:val="24"/>
          <w:bdr w:val="single" w:sz="4" w:space="0" w:color="auto"/>
        </w:rPr>
        <w:t>5</w:t>
      </w:r>
      <w:r w:rsidR="00710B84" w:rsidRPr="00ED271B">
        <w:rPr>
          <w:rFonts w:ascii="Century Gothic" w:hAnsi="Century Gothic"/>
          <w:b/>
          <w:bCs/>
          <w:i/>
          <w:iCs/>
          <w:sz w:val="24"/>
          <w:szCs w:val="24"/>
          <w:bdr w:val="single" w:sz="4" w:space="0" w:color="auto"/>
        </w:rPr>
        <w:t xml:space="preserve">” </w:t>
      </w:r>
      <w:r w:rsidRPr="00ED271B">
        <w:rPr>
          <w:rFonts w:ascii="Century Gothic" w:hAnsi="Century Gothic"/>
          <w:b/>
          <w:bCs/>
          <w:i/>
          <w:iCs/>
          <w:sz w:val="24"/>
          <w:szCs w:val="24"/>
          <w:bdr w:val="single" w:sz="4" w:space="0" w:color="auto"/>
        </w:rPr>
        <w:t xml:space="preserve"> </w:t>
      </w:r>
    </w:p>
    <w:p w:rsidR="00D57F8B" w:rsidRPr="00A94D5B" w:rsidRDefault="00D57F8B" w:rsidP="00D57F8B">
      <w:pPr>
        <w:ind w:left="360"/>
        <w:jc w:val="both"/>
        <w:rPr>
          <w:rFonts w:ascii="Century Gothic" w:hAnsi="Century Gothic"/>
          <w:sz w:val="22"/>
          <w:szCs w:val="22"/>
        </w:rPr>
      </w:pPr>
    </w:p>
    <w:p w:rsidR="00901A8D" w:rsidRDefault="00901A8D" w:rsidP="00D57F8B">
      <w:pPr>
        <w:pStyle w:val="Titolo4"/>
        <w:rPr>
          <w:rFonts w:ascii="Century Gothic" w:hAnsi="Century Gothic"/>
          <w:sz w:val="22"/>
          <w:szCs w:val="22"/>
        </w:rPr>
      </w:pPr>
    </w:p>
    <w:p w:rsidR="00D57F8B" w:rsidRPr="00A94D5B" w:rsidRDefault="00D57F8B" w:rsidP="00D57F8B">
      <w:pPr>
        <w:pStyle w:val="Titolo4"/>
        <w:rPr>
          <w:rFonts w:ascii="Century Gothic" w:hAnsi="Century Gothic"/>
          <w:sz w:val="22"/>
          <w:szCs w:val="22"/>
        </w:rPr>
      </w:pPr>
      <w:r w:rsidRPr="00A94D5B">
        <w:rPr>
          <w:rFonts w:ascii="Century Gothic" w:hAnsi="Century Gothic"/>
          <w:sz w:val="22"/>
          <w:szCs w:val="22"/>
        </w:rPr>
        <w:t>Art. 1</w:t>
      </w:r>
    </w:p>
    <w:p w:rsidR="00D57F8B" w:rsidRPr="00A94D5B" w:rsidRDefault="00D57F8B" w:rsidP="00D57F8B">
      <w:pPr>
        <w:ind w:left="360"/>
        <w:jc w:val="center"/>
        <w:rPr>
          <w:rFonts w:ascii="Century Gothic" w:hAnsi="Century Gothic"/>
          <w:i/>
          <w:iCs/>
          <w:sz w:val="22"/>
          <w:szCs w:val="22"/>
          <w:u w:val="single"/>
        </w:rPr>
      </w:pPr>
      <w:r w:rsidRPr="00A94D5B">
        <w:rPr>
          <w:rFonts w:ascii="Century Gothic" w:hAnsi="Century Gothic"/>
          <w:i/>
          <w:iCs/>
          <w:sz w:val="22"/>
          <w:szCs w:val="22"/>
          <w:u w:val="single"/>
        </w:rPr>
        <w:t xml:space="preserve">Finalità </w:t>
      </w:r>
    </w:p>
    <w:p w:rsidR="00D57F8B" w:rsidRPr="00A94D5B" w:rsidRDefault="00D57F8B" w:rsidP="00D57F8B">
      <w:pPr>
        <w:ind w:left="360"/>
        <w:jc w:val="center"/>
        <w:rPr>
          <w:rFonts w:ascii="Century Gothic" w:hAnsi="Century Gothic"/>
          <w:i/>
          <w:iCs/>
          <w:sz w:val="22"/>
          <w:szCs w:val="22"/>
          <w:u w:val="single"/>
        </w:rPr>
      </w:pPr>
    </w:p>
    <w:p w:rsidR="00D57F8B" w:rsidRPr="00A94D5B" w:rsidRDefault="00D57F8B" w:rsidP="002526F6">
      <w:pPr>
        <w:tabs>
          <w:tab w:val="left" w:pos="284"/>
        </w:tabs>
        <w:jc w:val="both"/>
        <w:rPr>
          <w:rFonts w:ascii="Century Gothic" w:hAnsi="Century Gothic"/>
          <w:sz w:val="22"/>
          <w:szCs w:val="22"/>
        </w:rPr>
      </w:pPr>
      <w:r w:rsidRPr="00A94D5B">
        <w:rPr>
          <w:rFonts w:ascii="Century Gothic" w:hAnsi="Century Gothic"/>
          <w:sz w:val="22"/>
          <w:szCs w:val="22"/>
        </w:rPr>
        <w:t xml:space="preserve">Regione Lombardia mette a disposizione risorse addizionali a quelle dei Comuni per ridurre </w:t>
      </w:r>
      <w:r w:rsidR="000A7F1A" w:rsidRPr="00A94D5B">
        <w:rPr>
          <w:rFonts w:ascii="Century Gothic" w:hAnsi="Century Gothic"/>
          <w:sz w:val="22"/>
          <w:szCs w:val="22"/>
        </w:rPr>
        <w:t xml:space="preserve">nell’anno </w:t>
      </w:r>
      <w:r w:rsidR="000A7F1A" w:rsidRPr="00490CE4">
        <w:rPr>
          <w:rFonts w:ascii="Century Gothic" w:hAnsi="Century Gothic"/>
          <w:sz w:val="22"/>
          <w:szCs w:val="22"/>
        </w:rPr>
        <w:t>201</w:t>
      </w:r>
      <w:r w:rsidR="00901A8D" w:rsidRPr="00490CE4">
        <w:rPr>
          <w:rFonts w:ascii="Century Gothic" w:hAnsi="Century Gothic"/>
          <w:sz w:val="22"/>
          <w:szCs w:val="22"/>
        </w:rPr>
        <w:t>5</w:t>
      </w:r>
      <w:r w:rsidRPr="00490CE4">
        <w:rPr>
          <w:rFonts w:ascii="Century Gothic" w:hAnsi="Century Gothic"/>
          <w:sz w:val="22"/>
          <w:szCs w:val="22"/>
        </w:rPr>
        <w:t xml:space="preserve"> l’incidenza </w:t>
      </w:r>
      <w:r w:rsidRPr="00A94D5B">
        <w:rPr>
          <w:rFonts w:ascii="Century Gothic" w:hAnsi="Century Gothic"/>
          <w:sz w:val="22"/>
          <w:szCs w:val="22"/>
        </w:rPr>
        <w:t>del canone sul reddito dei nuclei familiari in condizione di grave disagio econ</w:t>
      </w:r>
      <w:r w:rsidR="000A7F1A" w:rsidRPr="00A94D5B">
        <w:rPr>
          <w:rFonts w:ascii="Century Gothic" w:hAnsi="Century Gothic"/>
          <w:sz w:val="22"/>
          <w:szCs w:val="22"/>
        </w:rPr>
        <w:t>omico</w:t>
      </w:r>
      <w:r w:rsidRPr="00A94D5B">
        <w:rPr>
          <w:rFonts w:ascii="Century Gothic" w:hAnsi="Century Gothic"/>
          <w:sz w:val="22"/>
          <w:szCs w:val="22"/>
        </w:rPr>
        <w:t xml:space="preserve"> che abitano unità immobiliari in locazione ai sensi della legge n.</w:t>
      </w:r>
      <w:r w:rsidR="002526F6">
        <w:rPr>
          <w:rFonts w:ascii="Century Gothic" w:hAnsi="Century Gothic"/>
          <w:sz w:val="22"/>
          <w:szCs w:val="22"/>
        </w:rPr>
        <w:t xml:space="preserve"> </w:t>
      </w:r>
      <w:r w:rsidRPr="00A94D5B">
        <w:rPr>
          <w:rFonts w:ascii="Century Gothic" w:hAnsi="Century Gothic"/>
          <w:sz w:val="22"/>
          <w:szCs w:val="22"/>
        </w:rPr>
        <w:t>431/1998. Le condizioni di accesso e i criteri di erogazione del contributo sono individuati in relazione alla situazione economica dei nuclei familiari ai sensi delle disposizioni del presente atto.</w:t>
      </w:r>
    </w:p>
    <w:p w:rsidR="00D57F8B" w:rsidRPr="00A94D5B" w:rsidRDefault="00D57F8B" w:rsidP="00D57F8B">
      <w:pPr>
        <w:jc w:val="center"/>
        <w:rPr>
          <w:rFonts w:ascii="Century Gothic" w:hAnsi="Century Gothic"/>
          <w:sz w:val="22"/>
          <w:szCs w:val="22"/>
        </w:rPr>
      </w:pPr>
    </w:p>
    <w:p w:rsidR="00D57F8B" w:rsidRPr="00A94D5B" w:rsidRDefault="00D57F8B" w:rsidP="00D57F8B">
      <w:pPr>
        <w:jc w:val="center"/>
        <w:rPr>
          <w:rFonts w:ascii="Century Gothic" w:hAnsi="Century Gothic"/>
          <w:sz w:val="22"/>
          <w:szCs w:val="22"/>
        </w:rPr>
      </w:pPr>
    </w:p>
    <w:p w:rsidR="00D57F8B" w:rsidRPr="00A94D5B" w:rsidRDefault="00D57F8B" w:rsidP="00D57F8B">
      <w:pPr>
        <w:pStyle w:val="Titolo1"/>
        <w:rPr>
          <w:rFonts w:ascii="Century Gothic" w:hAnsi="Century Gothic"/>
          <w:sz w:val="22"/>
          <w:szCs w:val="22"/>
        </w:rPr>
      </w:pPr>
      <w:r w:rsidRPr="00A94D5B">
        <w:rPr>
          <w:rFonts w:ascii="Century Gothic" w:hAnsi="Century Gothic"/>
          <w:sz w:val="22"/>
          <w:szCs w:val="22"/>
        </w:rPr>
        <w:t>Art. 2</w:t>
      </w:r>
    </w:p>
    <w:p w:rsidR="00D57F8B" w:rsidRPr="00A94D5B" w:rsidRDefault="00D57F8B" w:rsidP="00D57F8B">
      <w:pPr>
        <w:pStyle w:val="Titolo3"/>
        <w:ind w:left="284" w:hanging="284"/>
        <w:rPr>
          <w:rFonts w:ascii="Century Gothic" w:hAnsi="Century Gothic"/>
          <w:i/>
          <w:iCs/>
          <w:sz w:val="22"/>
          <w:szCs w:val="22"/>
        </w:rPr>
      </w:pPr>
      <w:r w:rsidRPr="00A94D5B">
        <w:rPr>
          <w:rFonts w:ascii="Century Gothic" w:hAnsi="Century Gothic"/>
          <w:i/>
          <w:iCs/>
          <w:sz w:val="22"/>
          <w:szCs w:val="22"/>
        </w:rPr>
        <w:t>Soggetti beneficiari in situazione di Grave Disagio Economico</w:t>
      </w:r>
    </w:p>
    <w:p w:rsidR="00D57F8B" w:rsidRPr="00A94D5B" w:rsidRDefault="00D57F8B" w:rsidP="00D57F8B">
      <w:pPr>
        <w:rPr>
          <w:rFonts w:ascii="Century Gothic" w:hAnsi="Century Gothic"/>
          <w:i/>
          <w:iCs/>
          <w:sz w:val="22"/>
          <w:szCs w:val="22"/>
        </w:rPr>
      </w:pPr>
    </w:p>
    <w:p w:rsidR="00D57F8B" w:rsidRPr="00901A8D" w:rsidRDefault="00D57F8B" w:rsidP="00901A8D">
      <w:pPr>
        <w:numPr>
          <w:ilvl w:val="0"/>
          <w:numId w:val="2"/>
        </w:numPr>
        <w:ind w:left="284" w:hanging="284"/>
        <w:jc w:val="both"/>
        <w:rPr>
          <w:rFonts w:ascii="Century Gothic" w:hAnsi="Century Gothic"/>
          <w:sz w:val="22"/>
          <w:szCs w:val="22"/>
        </w:rPr>
      </w:pPr>
      <w:r w:rsidRPr="00A94D5B">
        <w:rPr>
          <w:rFonts w:ascii="Century Gothic" w:hAnsi="Century Gothic"/>
          <w:sz w:val="22"/>
          <w:szCs w:val="22"/>
        </w:rPr>
        <w:t>P</w:t>
      </w:r>
      <w:r w:rsidR="00901A8D">
        <w:rPr>
          <w:rFonts w:ascii="Century Gothic" w:hAnsi="Century Gothic"/>
          <w:sz w:val="22"/>
          <w:szCs w:val="22"/>
        </w:rPr>
        <w:t xml:space="preserve">ossono richiedere il contributo </w:t>
      </w:r>
      <w:r w:rsidRPr="00901A8D">
        <w:rPr>
          <w:rFonts w:ascii="Century Gothic" w:hAnsi="Century Gothic"/>
          <w:sz w:val="22"/>
          <w:szCs w:val="22"/>
        </w:rPr>
        <w:t xml:space="preserve">i conduttori </w:t>
      </w:r>
      <w:r w:rsidR="000A7F1A" w:rsidRPr="00901A8D">
        <w:rPr>
          <w:rFonts w:ascii="Century Gothic" w:hAnsi="Century Gothic"/>
          <w:sz w:val="22"/>
          <w:szCs w:val="22"/>
        </w:rPr>
        <w:t xml:space="preserve">che </w:t>
      </w:r>
      <w:r w:rsidR="000A7F1A" w:rsidRPr="00490CE4">
        <w:rPr>
          <w:rFonts w:ascii="Century Gothic" w:hAnsi="Century Gothic"/>
          <w:sz w:val="22"/>
          <w:szCs w:val="22"/>
        </w:rPr>
        <w:t xml:space="preserve">nell’anno </w:t>
      </w:r>
      <w:r w:rsidR="005564B5" w:rsidRPr="00490CE4">
        <w:rPr>
          <w:rFonts w:ascii="Century Gothic" w:hAnsi="Century Gothic"/>
          <w:sz w:val="22"/>
          <w:szCs w:val="22"/>
        </w:rPr>
        <w:t>2015</w:t>
      </w:r>
      <w:r w:rsidRPr="00490CE4">
        <w:rPr>
          <w:rFonts w:ascii="Century Gothic" w:hAnsi="Century Gothic"/>
          <w:sz w:val="22"/>
          <w:szCs w:val="22"/>
        </w:rPr>
        <w:t xml:space="preserve"> sono </w:t>
      </w:r>
      <w:r w:rsidRPr="00901A8D">
        <w:rPr>
          <w:rFonts w:ascii="Century Gothic" w:hAnsi="Century Gothic"/>
          <w:sz w:val="22"/>
          <w:szCs w:val="22"/>
        </w:rPr>
        <w:t>titolari di contratti di locazione</w:t>
      </w:r>
      <w:r w:rsidR="006B0AB3">
        <w:rPr>
          <w:rFonts w:ascii="Century Gothic" w:hAnsi="Century Gothic"/>
          <w:sz w:val="22"/>
          <w:szCs w:val="22"/>
        </w:rPr>
        <w:t xml:space="preserve"> sul libero mercato</w:t>
      </w:r>
      <w:r w:rsidRPr="00901A8D">
        <w:rPr>
          <w:rFonts w:ascii="Century Gothic" w:hAnsi="Century Gothic"/>
          <w:sz w:val="22"/>
          <w:szCs w:val="22"/>
        </w:rPr>
        <w:t>, efficaci e registrati, stipulati per unità immobiliare situata in Lombardia utilizzata come residenza anagrafica e abitazione principale</w:t>
      </w:r>
      <w:r w:rsidR="00901A8D">
        <w:rPr>
          <w:rFonts w:ascii="Century Gothic" w:hAnsi="Century Gothic"/>
          <w:sz w:val="22"/>
          <w:szCs w:val="22"/>
        </w:rPr>
        <w:t>.</w:t>
      </w:r>
    </w:p>
    <w:p w:rsidR="00D57F8B" w:rsidRPr="00A94D5B" w:rsidRDefault="00D57F8B" w:rsidP="00D57F8B">
      <w:pPr>
        <w:numPr>
          <w:ilvl w:val="0"/>
          <w:numId w:val="2"/>
        </w:numPr>
        <w:ind w:left="284" w:hanging="284"/>
        <w:jc w:val="both"/>
        <w:rPr>
          <w:rFonts w:ascii="Century Gothic" w:hAnsi="Century Gothic"/>
          <w:sz w:val="22"/>
          <w:szCs w:val="22"/>
        </w:rPr>
      </w:pPr>
      <w:r w:rsidRPr="00A94D5B">
        <w:rPr>
          <w:rFonts w:ascii="Century Gothic" w:hAnsi="Century Gothic"/>
          <w:sz w:val="22"/>
          <w:szCs w:val="22"/>
        </w:rPr>
        <w:t>I richiedenti di cui al punto 1 devono possedere:</w:t>
      </w:r>
    </w:p>
    <w:p w:rsidR="00D57F8B" w:rsidRPr="00A94D5B" w:rsidRDefault="00D57F8B" w:rsidP="003D5369">
      <w:pPr>
        <w:numPr>
          <w:ilvl w:val="2"/>
          <w:numId w:val="30"/>
        </w:numPr>
        <w:tabs>
          <w:tab w:val="clear" w:pos="2340"/>
        </w:tabs>
        <w:ind w:left="567" w:hanging="283"/>
        <w:jc w:val="both"/>
        <w:rPr>
          <w:rFonts w:ascii="Century Gothic" w:hAnsi="Century Gothic"/>
          <w:sz w:val="22"/>
          <w:szCs w:val="22"/>
        </w:rPr>
      </w:pPr>
      <w:r w:rsidRPr="00A94D5B">
        <w:rPr>
          <w:rFonts w:ascii="Century Gothic" w:hAnsi="Century Gothic"/>
          <w:sz w:val="22"/>
          <w:szCs w:val="22"/>
        </w:rPr>
        <w:t>la cittadinanza italiana o di uno stato facente parte dell’Unione europea;</w:t>
      </w:r>
    </w:p>
    <w:p w:rsidR="001B4673" w:rsidRDefault="00D57F8B" w:rsidP="003D5369">
      <w:pPr>
        <w:numPr>
          <w:ilvl w:val="2"/>
          <w:numId w:val="30"/>
        </w:numPr>
        <w:tabs>
          <w:tab w:val="clear" w:pos="2340"/>
        </w:tabs>
        <w:autoSpaceDE w:val="0"/>
        <w:ind w:left="567" w:hanging="283"/>
        <w:jc w:val="both"/>
        <w:rPr>
          <w:rFonts w:ascii="Century Gothic" w:hAnsi="Century Gothic"/>
          <w:sz w:val="22"/>
          <w:szCs w:val="22"/>
        </w:rPr>
      </w:pPr>
      <w:r w:rsidRPr="00A94D5B">
        <w:rPr>
          <w:rFonts w:ascii="Century Gothic" w:hAnsi="Century Gothic"/>
          <w:sz w:val="22"/>
          <w:szCs w:val="22"/>
        </w:rPr>
        <w:t>la cittadinanza di un altro stato. In questo caso devono essere in regola ai sensi degli</w:t>
      </w:r>
      <w:r w:rsidRPr="00A94D5B">
        <w:rPr>
          <w:rFonts w:ascii="Century Gothic" w:hAnsi="Century Gothic"/>
          <w:b/>
          <w:bCs/>
          <w:color w:val="FF0000"/>
          <w:sz w:val="22"/>
          <w:szCs w:val="22"/>
          <w:lang w:eastAsia="ar-SA"/>
        </w:rPr>
        <w:t xml:space="preserve"> </w:t>
      </w:r>
      <w:r w:rsidRPr="00A94D5B">
        <w:rPr>
          <w:rFonts w:ascii="Century Gothic" w:hAnsi="Century Gothic"/>
          <w:sz w:val="22"/>
          <w:szCs w:val="22"/>
          <w:lang w:eastAsia="ar-SA"/>
        </w:rPr>
        <w:t>artt. 4 e 5 del d.lgs. 25 luglio 1998 n. 286 - disciplina dell’ingresso degli stranieri nel Territorio dello Stato e permesso di soggiorno valido, che ne attesti la permanenza e l’idoneità</w:t>
      </w:r>
      <w:r w:rsidRPr="00A94D5B">
        <w:rPr>
          <w:rFonts w:ascii="Century Gothic" w:hAnsi="Century Gothic"/>
          <w:iCs/>
          <w:sz w:val="22"/>
          <w:szCs w:val="22"/>
          <w:lang w:eastAsia="ar-SA"/>
        </w:rPr>
        <w:t xml:space="preserve"> a conferma dello scopo e delle condizioni del soggiorno -  </w:t>
      </w:r>
      <w:r w:rsidRPr="00A94D5B">
        <w:rPr>
          <w:rFonts w:ascii="Century Gothic" w:hAnsi="Century Gothic"/>
          <w:sz w:val="22"/>
          <w:szCs w:val="22"/>
        </w:rPr>
        <w:t xml:space="preserve">ed esercitare una regolare attività, anche in modo non continuativo, di lavoro subordinato o lavoro autonomo. </w:t>
      </w:r>
      <w:r w:rsidR="009F7E70">
        <w:rPr>
          <w:rFonts w:ascii="Century Gothic" w:hAnsi="Century Gothic"/>
          <w:sz w:val="22"/>
          <w:szCs w:val="22"/>
        </w:rPr>
        <w:t>Devono inoltre avere la residenza da almeno dieci anni nel territorio nazionale ovvero da almeno cinque anni nella Regione Lombardia.</w:t>
      </w:r>
    </w:p>
    <w:p w:rsidR="00FC6054" w:rsidRPr="0082669F" w:rsidRDefault="00C17A61" w:rsidP="0082669F">
      <w:pPr>
        <w:pStyle w:val="Paragrafoelenco"/>
        <w:numPr>
          <w:ilvl w:val="0"/>
          <w:numId w:val="13"/>
        </w:numPr>
        <w:tabs>
          <w:tab w:val="num" w:pos="-851"/>
        </w:tabs>
        <w:autoSpaceDE w:val="0"/>
        <w:ind w:left="284" w:hanging="284"/>
        <w:rPr>
          <w:rFonts w:ascii="Century Gothic" w:hAnsi="Century Gothic"/>
        </w:rPr>
      </w:pPr>
      <w:r w:rsidRPr="00675D7D">
        <w:rPr>
          <w:rFonts w:ascii="Century Gothic" w:hAnsi="Century Gothic"/>
        </w:rPr>
        <w:t>I ri</w:t>
      </w:r>
      <w:r w:rsidR="00694625">
        <w:rPr>
          <w:rFonts w:ascii="Century Gothic" w:hAnsi="Century Gothic"/>
        </w:rPr>
        <w:t xml:space="preserve">chiedenti di cui al punto 1 </w:t>
      </w:r>
      <w:r w:rsidRPr="00675D7D">
        <w:rPr>
          <w:rFonts w:ascii="Century Gothic" w:hAnsi="Century Gothic"/>
        </w:rPr>
        <w:t>devono avere un I</w:t>
      </w:r>
      <w:r w:rsidR="00901A8D">
        <w:rPr>
          <w:rFonts w:ascii="Century Gothic" w:hAnsi="Century Gothic"/>
        </w:rPr>
        <w:t>SEE</w:t>
      </w:r>
      <w:r w:rsidRPr="00675D7D">
        <w:rPr>
          <w:rFonts w:ascii="Century Gothic" w:hAnsi="Century Gothic"/>
        </w:rPr>
        <w:t>-fsa</w:t>
      </w:r>
      <w:r w:rsidR="00901A8D" w:rsidRPr="00901A8D">
        <w:rPr>
          <w:rFonts w:ascii="Century Gothic" w:hAnsi="Century Gothic"/>
          <w:color w:val="FF0000"/>
        </w:rPr>
        <w:t xml:space="preserve">, </w:t>
      </w:r>
      <w:r w:rsidR="00901A8D" w:rsidRPr="00490CE4">
        <w:rPr>
          <w:rFonts w:ascii="Century Gothic" w:hAnsi="Century Gothic"/>
        </w:rPr>
        <w:t>calcolato come previsto al successivo art. 6, non</w:t>
      </w:r>
      <w:r w:rsidRPr="00490CE4">
        <w:rPr>
          <w:rFonts w:ascii="Century Gothic" w:hAnsi="Century Gothic"/>
        </w:rPr>
        <w:t xml:space="preserve"> superiore a </w:t>
      </w:r>
      <w:r w:rsidRPr="00E65FB8">
        <w:rPr>
          <w:rFonts w:ascii="Century Gothic" w:hAnsi="Century Gothic"/>
        </w:rPr>
        <w:t xml:space="preserve">€ </w:t>
      </w:r>
      <w:r w:rsidR="0015710B" w:rsidRPr="00E65FB8">
        <w:rPr>
          <w:rFonts w:ascii="Century Gothic" w:hAnsi="Century Gothic"/>
        </w:rPr>
        <w:t>7.0</w:t>
      </w:r>
      <w:r w:rsidR="005F5039" w:rsidRPr="00E65FB8">
        <w:rPr>
          <w:rFonts w:ascii="Century Gothic" w:hAnsi="Century Gothic"/>
        </w:rPr>
        <w:t>00</w:t>
      </w:r>
      <w:r w:rsidRPr="00E65FB8">
        <w:rPr>
          <w:rFonts w:ascii="Century Gothic" w:hAnsi="Century Gothic"/>
        </w:rPr>
        <w:t>,00.</w:t>
      </w:r>
      <w:r w:rsidR="0082669F" w:rsidRPr="00E65FB8">
        <w:rPr>
          <w:rFonts w:ascii="Century Gothic" w:hAnsi="Century Gothic"/>
        </w:rPr>
        <w:t xml:space="preserve"> </w:t>
      </w:r>
      <w:r w:rsidR="0082669F" w:rsidRPr="0082669F">
        <w:rPr>
          <w:rFonts w:ascii="Century Gothic" w:hAnsi="Century Gothic"/>
        </w:rPr>
        <w:t>Tale limite di ISEE-fsa non si applica a</w:t>
      </w:r>
      <w:r w:rsidR="00FC6054" w:rsidRPr="0082669F">
        <w:rPr>
          <w:rFonts w:ascii="Century Gothic" w:hAnsi="Century Gothic"/>
        </w:rPr>
        <w:t>i  nuclei familiari composti  esclusivamente da uno o due soggetti che abbiano come unica fonte di reddito la pensione minima INPS</w:t>
      </w:r>
      <w:r w:rsidR="00ED081F" w:rsidRPr="0082669F">
        <w:rPr>
          <w:rFonts w:ascii="Century Gothic" w:hAnsi="Century Gothic"/>
        </w:rPr>
        <w:t>.</w:t>
      </w:r>
    </w:p>
    <w:p w:rsidR="00C17A61" w:rsidRPr="00A94D5B" w:rsidRDefault="00C17A61" w:rsidP="00ED081F">
      <w:pPr>
        <w:pStyle w:val="Corpodeltesto2"/>
        <w:numPr>
          <w:ilvl w:val="0"/>
          <w:numId w:val="13"/>
        </w:numPr>
        <w:suppressAutoHyphens/>
        <w:spacing w:after="0"/>
        <w:ind w:left="284"/>
        <w:rPr>
          <w:rFonts w:ascii="Century Gothic" w:hAnsi="Century Gothic"/>
          <w:color w:val="auto"/>
          <w:sz w:val="22"/>
          <w:szCs w:val="22"/>
        </w:rPr>
      </w:pPr>
      <w:r w:rsidRPr="00A94D5B">
        <w:rPr>
          <w:rFonts w:ascii="Century Gothic" w:hAnsi="Century Gothic"/>
          <w:color w:val="auto"/>
          <w:sz w:val="22"/>
          <w:szCs w:val="22"/>
        </w:rPr>
        <w:t>Ai fini della determinazione dell’indicatore della situazione economica equivalente il nucleo familiare è composto dal richiedente medesimo, dai soggetti considerati a suo carico ai fini IRPEF e dai componenti la famiglia anagrafica ai sensi dell’art. 4 del d.p.r. n. 223/1989</w:t>
      </w:r>
      <w:r>
        <w:rPr>
          <w:rStyle w:val="Rimandonotaapidipagina"/>
          <w:rFonts w:ascii="Century Gothic" w:hAnsi="Century Gothic"/>
          <w:color w:val="auto"/>
          <w:sz w:val="22"/>
          <w:szCs w:val="22"/>
        </w:rPr>
        <w:footnoteReference w:id="1"/>
      </w:r>
      <w:r w:rsidRPr="00A94D5B">
        <w:rPr>
          <w:rFonts w:ascii="Century Gothic" w:hAnsi="Century Gothic"/>
          <w:color w:val="auto"/>
          <w:sz w:val="22"/>
          <w:szCs w:val="22"/>
        </w:rPr>
        <w:t>.</w:t>
      </w:r>
      <w:r>
        <w:rPr>
          <w:rFonts w:ascii="Century Gothic" w:hAnsi="Century Gothic"/>
          <w:color w:val="auto"/>
          <w:sz w:val="22"/>
          <w:szCs w:val="22"/>
        </w:rPr>
        <w:t xml:space="preserve"> </w:t>
      </w:r>
    </w:p>
    <w:p w:rsidR="00D57F8B" w:rsidRPr="002665E4" w:rsidRDefault="00D57F8B" w:rsidP="002665E4">
      <w:pPr>
        <w:pStyle w:val="Paragrafoelenco"/>
        <w:numPr>
          <w:ilvl w:val="0"/>
          <w:numId w:val="13"/>
        </w:numPr>
        <w:tabs>
          <w:tab w:val="num" w:pos="-851"/>
        </w:tabs>
        <w:autoSpaceDE w:val="0"/>
        <w:ind w:left="284" w:hanging="284"/>
        <w:rPr>
          <w:rFonts w:ascii="Century Gothic" w:hAnsi="Century Gothic"/>
        </w:rPr>
      </w:pPr>
      <w:r w:rsidRPr="002665E4">
        <w:rPr>
          <w:rFonts w:ascii="Century Gothic" w:hAnsi="Century Gothic"/>
        </w:rPr>
        <w:t>Nel caso una medesima unità immobiliare sia utilizzata da più nuclei familiari, anche con contratti autonomi, deve essere richiesto un solo contributo da parte di un solo nucleo familiare.</w:t>
      </w:r>
    </w:p>
    <w:p w:rsidR="00D57F8B" w:rsidRPr="00A94D5B" w:rsidRDefault="00D57F8B" w:rsidP="00D57F8B">
      <w:pPr>
        <w:numPr>
          <w:ilvl w:val="0"/>
          <w:numId w:val="2"/>
        </w:numPr>
        <w:tabs>
          <w:tab w:val="num" w:pos="-851"/>
        </w:tabs>
        <w:ind w:left="284" w:hanging="284"/>
        <w:jc w:val="both"/>
        <w:rPr>
          <w:rFonts w:ascii="Century Gothic" w:hAnsi="Century Gothic"/>
          <w:sz w:val="22"/>
          <w:szCs w:val="22"/>
        </w:rPr>
      </w:pPr>
      <w:r w:rsidRPr="00A94D5B">
        <w:rPr>
          <w:rFonts w:ascii="Century Gothic" w:hAnsi="Century Gothic"/>
          <w:sz w:val="22"/>
          <w:szCs w:val="22"/>
        </w:rPr>
        <w:lastRenderedPageBreak/>
        <w:t xml:space="preserve">La registrazione del contratto è ammessa anche in data posteriore alla presentazione della domanda </w:t>
      </w:r>
      <w:r w:rsidR="00A94D5B" w:rsidRPr="00A94D5B">
        <w:rPr>
          <w:rFonts w:ascii="Century Gothic" w:hAnsi="Century Gothic"/>
          <w:sz w:val="22"/>
          <w:szCs w:val="22"/>
        </w:rPr>
        <w:t>purché</w:t>
      </w:r>
      <w:r w:rsidRPr="00A94D5B">
        <w:rPr>
          <w:rFonts w:ascii="Century Gothic" w:hAnsi="Century Gothic"/>
          <w:sz w:val="22"/>
          <w:szCs w:val="22"/>
        </w:rPr>
        <w:t xml:space="preserve"> il richiedente dimostri, all’atto dell’erogazione del contributo, di aver inoltrato richiesta di registrazione del contratto al competente ufficio e di aver versato la relativa imposta.</w:t>
      </w:r>
    </w:p>
    <w:p w:rsidR="003D5369" w:rsidRDefault="00D57F8B" w:rsidP="003D5369">
      <w:pPr>
        <w:pStyle w:val="Corpodeltesto2"/>
        <w:numPr>
          <w:ilvl w:val="0"/>
          <w:numId w:val="2"/>
        </w:numPr>
        <w:suppressAutoHyphens/>
        <w:spacing w:after="0"/>
        <w:ind w:left="284" w:hanging="284"/>
        <w:rPr>
          <w:rFonts w:ascii="Century Gothic" w:hAnsi="Century Gothic"/>
          <w:color w:val="auto"/>
          <w:sz w:val="22"/>
          <w:szCs w:val="22"/>
        </w:rPr>
      </w:pPr>
      <w:r w:rsidRPr="00A94D5B">
        <w:rPr>
          <w:rFonts w:ascii="Century Gothic" w:hAnsi="Century Gothic"/>
          <w:color w:val="auto"/>
          <w:sz w:val="22"/>
          <w:szCs w:val="22"/>
        </w:rPr>
        <w:t>I richiedenti sono tenuti a dichiarare di aver beneficiato, nella dichiarazione IRPEF corrispondente, della detrazione spettante per il canone di locazione.</w:t>
      </w:r>
    </w:p>
    <w:p w:rsidR="00BC558C" w:rsidRDefault="00BC558C" w:rsidP="00BC558C">
      <w:pPr>
        <w:pStyle w:val="Corpodeltesto2"/>
        <w:suppressAutoHyphens/>
        <w:spacing w:after="0"/>
        <w:rPr>
          <w:rFonts w:ascii="Century Gothic" w:hAnsi="Century Gothic"/>
          <w:color w:val="auto"/>
          <w:sz w:val="22"/>
          <w:szCs w:val="22"/>
        </w:rPr>
      </w:pPr>
    </w:p>
    <w:p w:rsidR="00C17A61" w:rsidRPr="00675D7D" w:rsidRDefault="00C17A61" w:rsidP="00BC558C">
      <w:pPr>
        <w:pStyle w:val="Corpodeltesto2"/>
        <w:suppressAutoHyphens/>
        <w:spacing w:after="0"/>
        <w:rPr>
          <w:rFonts w:ascii="Century Gothic" w:hAnsi="Century Gothic"/>
          <w:color w:val="auto"/>
          <w:sz w:val="22"/>
          <w:szCs w:val="22"/>
        </w:rPr>
      </w:pPr>
    </w:p>
    <w:p w:rsidR="00BC558C" w:rsidRPr="00675D7D" w:rsidRDefault="00BC558C" w:rsidP="00BC558C">
      <w:pPr>
        <w:pStyle w:val="Corpodeltesto2"/>
        <w:suppressAutoHyphens/>
        <w:spacing w:after="0"/>
        <w:jc w:val="center"/>
        <w:rPr>
          <w:rFonts w:ascii="Century Gothic" w:hAnsi="Century Gothic"/>
          <w:b/>
          <w:color w:val="auto"/>
          <w:sz w:val="22"/>
          <w:szCs w:val="22"/>
        </w:rPr>
      </w:pPr>
      <w:r w:rsidRPr="00675D7D">
        <w:rPr>
          <w:rFonts w:ascii="Century Gothic" w:hAnsi="Century Gothic"/>
          <w:b/>
          <w:color w:val="auto"/>
          <w:sz w:val="22"/>
          <w:szCs w:val="22"/>
        </w:rPr>
        <w:t>Art.3</w:t>
      </w:r>
    </w:p>
    <w:p w:rsidR="00BC558C" w:rsidRPr="00675D7D" w:rsidRDefault="00BC558C" w:rsidP="00BC558C">
      <w:pPr>
        <w:pStyle w:val="Corpodeltesto2"/>
        <w:suppressAutoHyphens/>
        <w:spacing w:after="0"/>
        <w:jc w:val="center"/>
        <w:rPr>
          <w:rFonts w:ascii="Century Gothic" w:hAnsi="Century Gothic"/>
          <w:i/>
          <w:color w:val="auto"/>
          <w:sz w:val="22"/>
          <w:szCs w:val="22"/>
          <w:u w:val="single"/>
        </w:rPr>
      </w:pPr>
      <w:r w:rsidRPr="00675D7D">
        <w:rPr>
          <w:rFonts w:ascii="Century Gothic" w:hAnsi="Century Gothic"/>
          <w:i/>
          <w:color w:val="auto"/>
          <w:sz w:val="22"/>
          <w:szCs w:val="22"/>
          <w:u w:val="single"/>
        </w:rPr>
        <w:t>Altri soggetti beneficiari</w:t>
      </w:r>
    </w:p>
    <w:p w:rsidR="00BC558C" w:rsidRPr="00675D7D" w:rsidRDefault="00BC558C" w:rsidP="00BC558C">
      <w:pPr>
        <w:pStyle w:val="Corpodeltesto2"/>
        <w:suppressAutoHyphens/>
        <w:spacing w:after="0"/>
        <w:jc w:val="center"/>
        <w:rPr>
          <w:rFonts w:ascii="Century Gothic" w:hAnsi="Century Gothic"/>
          <w:i/>
          <w:color w:val="auto"/>
          <w:sz w:val="22"/>
          <w:szCs w:val="22"/>
          <w:u w:val="single"/>
        </w:rPr>
      </w:pPr>
    </w:p>
    <w:p w:rsidR="00BC558C" w:rsidRPr="00675D7D" w:rsidRDefault="00BC558C" w:rsidP="00BC558C">
      <w:pPr>
        <w:pStyle w:val="Paragrafoelenco"/>
        <w:numPr>
          <w:ilvl w:val="0"/>
          <w:numId w:val="31"/>
        </w:numPr>
        <w:suppressAutoHyphens/>
        <w:ind w:left="284" w:hanging="284"/>
        <w:rPr>
          <w:rFonts w:ascii="Century Gothic" w:hAnsi="Century Gothic"/>
        </w:rPr>
      </w:pPr>
      <w:r w:rsidRPr="00675D7D">
        <w:rPr>
          <w:rFonts w:ascii="Century Gothic" w:hAnsi="Century Gothic"/>
        </w:rPr>
        <w:t>Possono richiedere il contributo anche i nuclei familiari</w:t>
      </w:r>
      <w:r w:rsidRPr="00675D7D">
        <w:t xml:space="preserve"> </w:t>
      </w:r>
      <w:r w:rsidRPr="00675D7D">
        <w:rPr>
          <w:rFonts w:ascii="Century Gothic" w:eastAsia="Times New Roman" w:hAnsi="Century Gothic"/>
          <w:lang w:eastAsia="it-IT"/>
        </w:rPr>
        <w:t xml:space="preserve">che hanno ottenuto l’assegnazione in godimento di unità immobiliari da parte di cooperative edilizie a proprietà indivisa, </w:t>
      </w:r>
      <w:r w:rsidRPr="00675D7D">
        <w:rPr>
          <w:rFonts w:ascii="Century Gothic" w:hAnsi="Century Gothic"/>
        </w:rPr>
        <w:t>a condizione che all’atto della presentazione della domanda provino la sussistenza dei seguenti ulteriori requisiti:</w:t>
      </w:r>
    </w:p>
    <w:p w:rsidR="00BC558C" w:rsidRPr="00675D7D" w:rsidRDefault="00BC558C" w:rsidP="006775BB">
      <w:pPr>
        <w:pStyle w:val="Corpodeltesto2"/>
        <w:numPr>
          <w:ilvl w:val="0"/>
          <w:numId w:val="33"/>
        </w:numPr>
        <w:suppressAutoHyphens/>
        <w:spacing w:after="0"/>
        <w:rPr>
          <w:rFonts w:ascii="Century Gothic" w:hAnsi="Century Gothic"/>
          <w:color w:val="auto"/>
          <w:sz w:val="22"/>
          <w:szCs w:val="22"/>
        </w:rPr>
      </w:pPr>
      <w:r w:rsidRPr="00675D7D">
        <w:rPr>
          <w:rFonts w:ascii="Century Gothic" w:hAnsi="Century Gothic"/>
          <w:color w:val="auto"/>
          <w:sz w:val="22"/>
          <w:szCs w:val="22"/>
        </w:rPr>
        <w:t>di avere stipulato contratti efficaci e, se previsto, registrati;</w:t>
      </w:r>
    </w:p>
    <w:p w:rsidR="00BC558C" w:rsidRPr="00675D7D" w:rsidRDefault="00BC558C" w:rsidP="006775BB">
      <w:pPr>
        <w:pStyle w:val="Corpodeltesto2"/>
        <w:numPr>
          <w:ilvl w:val="0"/>
          <w:numId w:val="33"/>
        </w:numPr>
        <w:suppressAutoHyphens/>
        <w:spacing w:after="0"/>
        <w:rPr>
          <w:rFonts w:ascii="Century Gothic" w:hAnsi="Century Gothic"/>
          <w:color w:val="auto"/>
          <w:sz w:val="22"/>
          <w:szCs w:val="22"/>
        </w:rPr>
      </w:pPr>
      <w:r w:rsidRPr="00675D7D">
        <w:rPr>
          <w:rFonts w:ascii="Century Gothic" w:hAnsi="Century Gothic"/>
          <w:color w:val="auto"/>
          <w:sz w:val="22"/>
          <w:szCs w:val="22"/>
        </w:rPr>
        <w:t>che il canone costituisca esclusivamente corrispettivo dovuto per il godimento dell’unità immobiliare locata e non includa quote destinate ad altri scopi, ovvero alla costituzione di crediti a favore del socio assegnatario;</w:t>
      </w:r>
    </w:p>
    <w:p w:rsidR="00BC558C" w:rsidRPr="0079779B" w:rsidRDefault="00BC558C" w:rsidP="006775BB">
      <w:pPr>
        <w:pStyle w:val="Corpodeltesto2"/>
        <w:numPr>
          <w:ilvl w:val="0"/>
          <w:numId w:val="33"/>
        </w:numPr>
        <w:suppressAutoHyphens/>
        <w:spacing w:after="0"/>
        <w:rPr>
          <w:rFonts w:ascii="Century Gothic" w:hAnsi="Century Gothic"/>
          <w:color w:val="auto"/>
          <w:sz w:val="22"/>
          <w:szCs w:val="22"/>
        </w:rPr>
      </w:pPr>
      <w:r w:rsidRPr="0079779B">
        <w:rPr>
          <w:rFonts w:ascii="Century Gothic" w:hAnsi="Century Gothic"/>
          <w:color w:val="auto"/>
          <w:sz w:val="22"/>
          <w:szCs w:val="22"/>
        </w:rPr>
        <w:t>attraverso certificazioni rilasciate dal legale rappresentante, che la cooperativa assegnante non abbia mai ricevuto benefici erogati dalla Pubblica Amministrazione per la realizzazione dell’unità immobiliare, quali agevolazioni, defiscalizzazioni e/o contributi;</w:t>
      </w:r>
    </w:p>
    <w:p w:rsidR="00BC558C" w:rsidRPr="00675D7D" w:rsidRDefault="00BC558C" w:rsidP="006775BB">
      <w:pPr>
        <w:pStyle w:val="Corpodeltesto2"/>
        <w:numPr>
          <w:ilvl w:val="0"/>
          <w:numId w:val="33"/>
        </w:numPr>
        <w:suppressAutoHyphens/>
        <w:spacing w:after="0"/>
        <w:rPr>
          <w:rFonts w:ascii="Century Gothic" w:hAnsi="Century Gothic"/>
          <w:color w:val="auto"/>
          <w:sz w:val="22"/>
          <w:szCs w:val="22"/>
        </w:rPr>
      </w:pPr>
      <w:r w:rsidRPr="00675D7D">
        <w:rPr>
          <w:rFonts w:ascii="Century Gothic" w:hAnsi="Century Gothic"/>
          <w:color w:val="auto"/>
          <w:sz w:val="22"/>
          <w:szCs w:val="22"/>
        </w:rPr>
        <w:t>che l’unità immobiliare è sottoposta a vincoli di inalienabilità e non è inclusa in piani di cessione;</w:t>
      </w:r>
    </w:p>
    <w:p w:rsidR="00BC558C" w:rsidRPr="00675D7D" w:rsidRDefault="00BC558C" w:rsidP="006775BB">
      <w:pPr>
        <w:pStyle w:val="Corpodeltesto2"/>
        <w:numPr>
          <w:ilvl w:val="0"/>
          <w:numId w:val="33"/>
        </w:numPr>
        <w:suppressAutoHyphens/>
        <w:spacing w:after="0"/>
        <w:rPr>
          <w:rFonts w:ascii="Century Gothic" w:hAnsi="Century Gothic"/>
          <w:color w:val="auto"/>
          <w:sz w:val="22"/>
          <w:szCs w:val="22"/>
        </w:rPr>
      </w:pPr>
      <w:r w:rsidRPr="00675D7D">
        <w:rPr>
          <w:rFonts w:ascii="Century Gothic" w:hAnsi="Century Gothic"/>
          <w:color w:val="auto"/>
          <w:sz w:val="22"/>
          <w:szCs w:val="22"/>
        </w:rPr>
        <w:t>di ricadere nella disciplina ordinaria prevista per le procedure esecutive di rilascio.</w:t>
      </w:r>
    </w:p>
    <w:p w:rsidR="00DB3004" w:rsidRPr="005564B5" w:rsidRDefault="00BC558C" w:rsidP="00BB5ED1">
      <w:pPr>
        <w:pStyle w:val="Corpodeltesto2"/>
        <w:numPr>
          <w:ilvl w:val="0"/>
          <w:numId w:val="34"/>
        </w:numPr>
        <w:suppressAutoHyphens/>
        <w:spacing w:after="0"/>
        <w:rPr>
          <w:rFonts w:ascii="Century Gothic" w:hAnsi="Century Gothic"/>
          <w:color w:val="auto"/>
          <w:sz w:val="22"/>
          <w:szCs w:val="22"/>
          <w:u w:val="single"/>
        </w:rPr>
      </w:pPr>
      <w:r w:rsidRPr="005564B5">
        <w:rPr>
          <w:rFonts w:ascii="Century Gothic" w:hAnsi="Century Gothic"/>
          <w:color w:val="auto"/>
          <w:sz w:val="22"/>
          <w:szCs w:val="22"/>
        </w:rPr>
        <w:t>P</w:t>
      </w:r>
      <w:r w:rsidR="00A41E33">
        <w:rPr>
          <w:rFonts w:ascii="Century Gothic" w:hAnsi="Century Gothic"/>
          <w:color w:val="auto"/>
          <w:sz w:val="22"/>
          <w:szCs w:val="22"/>
        </w:rPr>
        <w:t>ossono richiedere il contributo,</w:t>
      </w:r>
      <w:r w:rsidRPr="005564B5">
        <w:rPr>
          <w:rFonts w:ascii="Century Gothic" w:hAnsi="Century Gothic"/>
          <w:color w:val="auto"/>
          <w:sz w:val="22"/>
          <w:szCs w:val="22"/>
        </w:rPr>
        <w:t xml:space="preserve"> ai sensi e per gli effetti dell’art.</w:t>
      </w:r>
      <w:r w:rsidR="00BB5ED1" w:rsidRPr="005564B5">
        <w:rPr>
          <w:rFonts w:ascii="Century Gothic" w:hAnsi="Century Gothic"/>
          <w:color w:val="auto"/>
          <w:sz w:val="22"/>
          <w:szCs w:val="22"/>
        </w:rPr>
        <w:t xml:space="preserve"> </w:t>
      </w:r>
      <w:r w:rsidRPr="005564B5">
        <w:rPr>
          <w:rFonts w:ascii="Century Gothic" w:hAnsi="Century Gothic"/>
          <w:color w:val="auto"/>
          <w:sz w:val="22"/>
          <w:szCs w:val="22"/>
        </w:rPr>
        <w:t>22, comma 1 bis, del Regolamento regio</w:t>
      </w:r>
      <w:r w:rsidR="000362E2" w:rsidRPr="005564B5">
        <w:rPr>
          <w:rFonts w:ascii="Century Gothic" w:hAnsi="Century Gothic"/>
          <w:color w:val="auto"/>
          <w:sz w:val="22"/>
          <w:szCs w:val="22"/>
        </w:rPr>
        <w:t>nale 1/2004, anche i conduttori titolari di contratti di locazione a canone moderato,</w:t>
      </w:r>
      <w:r w:rsidRPr="005564B5">
        <w:rPr>
          <w:rFonts w:ascii="Century Gothic" w:hAnsi="Century Gothic"/>
          <w:color w:val="auto"/>
          <w:sz w:val="22"/>
          <w:szCs w:val="22"/>
        </w:rPr>
        <w:t xml:space="preserve"> aventi i requisiti pr</w:t>
      </w:r>
      <w:r w:rsidR="000362E2" w:rsidRPr="005564B5">
        <w:rPr>
          <w:rFonts w:ascii="Century Gothic" w:hAnsi="Century Gothic"/>
          <w:color w:val="auto"/>
          <w:sz w:val="22"/>
          <w:szCs w:val="22"/>
        </w:rPr>
        <w:t>evisti dal precedente art. 2</w:t>
      </w:r>
      <w:r w:rsidRPr="005564B5">
        <w:rPr>
          <w:rFonts w:ascii="Century Gothic" w:hAnsi="Century Gothic"/>
          <w:color w:val="auto"/>
          <w:sz w:val="22"/>
          <w:szCs w:val="22"/>
        </w:rPr>
        <w:t>, che per effetto della riduzione dell’ISEE e nelle more del provvedimento di cambio alloggio, abbiano maturato i requisiti per la mobilità da alloggio a canone modera</w:t>
      </w:r>
      <w:r w:rsidR="00DB3004" w:rsidRPr="005564B5">
        <w:rPr>
          <w:rFonts w:ascii="Century Gothic" w:hAnsi="Century Gothic"/>
          <w:color w:val="auto"/>
          <w:sz w:val="22"/>
          <w:szCs w:val="22"/>
        </w:rPr>
        <w:t>to ad alloggio a canone sociale</w:t>
      </w:r>
      <w:r w:rsidR="00857D0E" w:rsidRPr="005564B5">
        <w:rPr>
          <w:rFonts w:ascii="Century Gothic" w:hAnsi="Century Gothic"/>
          <w:color w:val="auto"/>
          <w:sz w:val="22"/>
          <w:szCs w:val="22"/>
        </w:rPr>
        <w:t xml:space="preserve"> e</w:t>
      </w:r>
      <w:r w:rsidR="00DB3004" w:rsidRPr="005564B5">
        <w:rPr>
          <w:rFonts w:ascii="Century Gothic" w:hAnsi="Century Gothic"/>
          <w:color w:val="auto"/>
          <w:sz w:val="22"/>
          <w:szCs w:val="22"/>
        </w:rPr>
        <w:t xml:space="preserve"> non abbiano già </w:t>
      </w:r>
      <w:r w:rsidR="00D71398" w:rsidRPr="005564B5">
        <w:rPr>
          <w:rFonts w:ascii="Century Gothic" w:hAnsi="Century Gothic"/>
          <w:color w:val="auto"/>
          <w:sz w:val="22"/>
          <w:szCs w:val="22"/>
        </w:rPr>
        <w:t>beneficiato</w:t>
      </w:r>
      <w:r w:rsidR="00DB3004" w:rsidRPr="005564B5">
        <w:rPr>
          <w:rFonts w:ascii="Century Gothic" w:hAnsi="Century Gothic"/>
          <w:color w:val="auto"/>
          <w:sz w:val="22"/>
          <w:szCs w:val="22"/>
        </w:rPr>
        <w:t xml:space="preserve"> della riduzione del canone da  moderato a canone sociale</w:t>
      </w:r>
      <w:r w:rsidR="00675D7D" w:rsidRPr="005564B5">
        <w:rPr>
          <w:rFonts w:ascii="Century Gothic" w:hAnsi="Century Gothic"/>
          <w:color w:val="auto"/>
          <w:sz w:val="22"/>
          <w:szCs w:val="22"/>
        </w:rPr>
        <w:t>.</w:t>
      </w:r>
    </w:p>
    <w:p w:rsidR="000362E2" w:rsidRPr="00675D7D" w:rsidRDefault="000362E2" w:rsidP="00BB5ED1">
      <w:pPr>
        <w:pStyle w:val="Corpodeltesto2"/>
        <w:numPr>
          <w:ilvl w:val="0"/>
          <w:numId w:val="34"/>
        </w:numPr>
        <w:suppressAutoHyphens/>
        <w:spacing w:after="0"/>
        <w:rPr>
          <w:rFonts w:ascii="Century Gothic" w:hAnsi="Century Gothic"/>
          <w:color w:val="auto"/>
          <w:sz w:val="22"/>
          <w:szCs w:val="22"/>
        </w:rPr>
      </w:pPr>
      <w:r w:rsidRPr="00675D7D">
        <w:rPr>
          <w:rFonts w:ascii="Century Gothic" w:hAnsi="Century Gothic"/>
          <w:color w:val="auto"/>
          <w:sz w:val="22"/>
          <w:szCs w:val="22"/>
        </w:rPr>
        <w:t>Il contributo riconosciuto ai beneficiar</w:t>
      </w:r>
      <w:r w:rsidR="00BB5ED1" w:rsidRPr="00675D7D">
        <w:rPr>
          <w:rFonts w:ascii="Century Gothic" w:hAnsi="Century Gothic"/>
          <w:color w:val="auto"/>
          <w:sz w:val="22"/>
          <w:szCs w:val="22"/>
        </w:rPr>
        <w:t>i</w:t>
      </w:r>
      <w:r w:rsidRPr="00675D7D">
        <w:rPr>
          <w:rFonts w:ascii="Century Gothic" w:hAnsi="Century Gothic"/>
          <w:color w:val="auto"/>
          <w:sz w:val="22"/>
          <w:szCs w:val="22"/>
        </w:rPr>
        <w:t xml:space="preserve"> del presente articolo deve essere comunque erogato direttamente al proprietario.</w:t>
      </w:r>
    </w:p>
    <w:p w:rsidR="000362E2" w:rsidRPr="00E222F2" w:rsidRDefault="000362E2" w:rsidP="000362E2">
      <w:pPr>
        <w:pStyle w:val="Corpodeltesto2"/>
        <w:suppressAutoHyphens/>
        <w:spacing w:after="0"/>
        <w:rPr>
          <w:rFonts w:ascii="Century Gothic" w:hAnsi="Century Gothic"/>
          <w:color w:val="auto"/>
          <w:sz w:val="22"/>
          <w:szCs w:val="22"/>
          <w:u w:val="single"/>
        </w:rPr>
      </w:pPr>
    </w:p>
    <w:p w:rsidR="000362E2" w:rsidRPr="00E222F2" w:rsidRDefault="000362E2" w:rsidP="000362E2">
      <w:pPr>
        <w:pStyle w:val="Corpodeltesto2"/>
        <w:suppressAutoHyphens/>
        <w:spacing w:after="0"/>
        <w:rPr>
          <w:rFonts w:ascii="Century Gothic" w:hAnsi="Century Gothic"/>
          <w:color w:val="auto"/>
          <w:sz w:val="22"/>
          <w:szCs w:val="22"/>
          <w:u w:val="single"/>
        </w:rPr>
      </w:pPr>
    </w:p>
    <w:p w:rsidR="000362E2" w:rsidRPr="00A94D5B" w:rsidRDefault="000362E2" w:rsidP="000362E2">
      <w:pPr>
        <w:keepNext/>
        <w:autoSpaceDE w:val="0"/>
        <w:autoSpaceDN w:val="0"/>
        <w:adjustRightInd w:val="0"/>
        <w:spacing w:line="240" w:lineRule="atLeast"/>
        <w:ind w:left="426"/>
        <w:jc w:val="center"/>
        <w:rPr>
          <w:rFonts w:ascii="Century Gothic" w:hAnsi="Century Gothic"/>
          <w:b/>
          <w:bCs/>
          <w:color w:val="000000"/>
          <w:sz w:val="22"/>
          <w:szCs w:val="22"/>
        </w:rPr>
      </w:pPr>
      <w:r w:rsidRPr="00A94D5B">
        <w:rPr>
          <w:rFonts w:ascii="Century Gothic" w:hAnsi="Century Gothic"/>
          <w:b/>
          <w:bCs/>
          <w:color w:val="000000"/>
          <w:sz w:val="22"/>
          <w:szCs w:val="22"/>
        </w:rPr>
        <w:t xml:space="preserve">Art. </w:t>
      </w:r>
      <w:r>
        <w:rPr>
          <w:rFonts w:ascii="Century Gothic" w:hAnsi="Century Gothic"/>
          <w:b/>
          <w:bCs/>
          <w:color w:val="000000"/>
          <w:sz w:val="22"/>
          <w:szCs w:val="22"/>
        </w:rPr>
        <w:t>4</w:t>
      </w:r>
    </w:p>
    <w:p w:rsidR="000362E2" w:rsidRDefault="000362E2" w:rsidP="000362E2">
      <w:pPr>
        <w:keepNext/>
        <w:autoSpaceDE w:val="0"/>
        <w:autoSpaceDN w:val="0"/>
        <w:adjustRightInd w:val="0"/>
        <w:spacing w:line="240" w:lineRule="atLeast"/>
        <w:jc w:val="center"/>
        <w:rPr>
          <w:rFonts w:ascii="Century Gothic" w:hAnsi="Century Gothic"/>
          <w:i/>
          <w:iCs/>
          <w:color w:val="000000"/>
          <w:sz w:val="22"/>
          <w:szCs w:val="22"/>
          <w:u w:val="single"/>
        </w:rPr>
      </w:pPr>
      <w:r w:rsidRPr="00A94D5B">
        <w:rPr>
          <w:rFonts w:ascii="Century Gothic" w:hAnsi="Century Gothic"/>
          <w:i/>
          <w:iCs/>
          <w:color w:val="000000"/>
          <w:sz w:val="22"/>
          <w:szCs w:val="22"/>
          <w:u w:val="single"/>
        </w:rPr>
        <w:t>Soggetti esclusi dal beneficio</w:t>
      </w:r>
    </w:p>
    <w:p w:rsidR="000362E2" w:rsidRPr="00A94D5B" w:rsidRDefault="000362E2" w:rsidP="000362E2">
      <w:pPr>
        <w:keepNext/>
        <w:autoSpaceDE w:val="0"/>
        <w:autoSpaceDN w:val="0"/>
        <w:adjustRightInd w:val="0"/>
        <w:spacing w:line="240" w:lineRule="atLeast"/>
        <w:jc w:val="center"/>
        <w:rPr>
          <w:rFonts w:ascii="Century Gothic" w:hAnsi="Century Gothic"/>
          <w:i/>
          <w:iCs/>
          <w:color w:val="000000"/>
          <w:sz w:val="22"/>
          <w:szCs w:val="22"/>
          <w:u w:val="single"/>
        </w:rPr>
      </w:pPr>
    </w:p>
    <w:p w:rsidR="000362E2" w:rsidRPr="00A94D5B" w:rsidRDefault="000362E2" w:rsidP="000362E2">
      <w:pPr>
        <w:numPr>
          <w:ilvl w:val="0"/>
          <w:numId w:val="14"/>
        </w:numPr>
        <w:tabs>
          <w:tab w:val="clear" w:pos="720"/>
          <w:tab w:val="num" w:pos="-1701"/>
        </w:tabs>
        <w:autoSpaceDE w:val="0"/>
        <w:autoSpaceDN w:val="0"/>
        <w:adjustRightInd w:val="0"/>
        <w:spacing w:line="240" w:lineRule="atLeast"/>
        <w:ind w:left="284" w:hanging="284"/>
        <w:jc w:val="both"/>
        <w:rPr>
          <w:rFonts w:ascii="Century Gothic" w:hAnsi="Century Gothic"/>
          <w:color w:val="000000"/>
          <w:sz w:val="22"/>
          <w:szCs w:val="22"/>
        </w:rPr>
      </w:pPr>
      <w:r w:rsidRPr="00A94D5B">
        <w:rPr>
          <w:rFonts w:ascii="Century Gothic" w:hAnsi="Century Gothic"/>
          <w:color w:val="000000"/>
          <w:sz w:val="22"/>
          <w:szCs w:val="22"/>
        </w:rPr>
        <w:t xml:space="preserve">Non possono richiedere il contributo </w:t>
      </w:r>
      <w:r>
        <w:rPr>
          <w:rFonts w:ascii="Century Gothic" w:hAnsi="Century Gothic"/>
          <w:color w:val="000000"/>
          <w:sz w:val="22"/>
          <w:szCs w:val="22"/>
        </w:rPr>
        <w:t>i</w:t>
      </w:r>
      <w:r w:rsidRPr="00A94D5B">
        <w:rPr>
          <w:rFonts w:ascii="Century Gothic" w:hAnsi="Century Gothic"/>
          <w:color w:val="000000"/>
          <w:sz w:val="22"/>
          <w:szCs w:val="22"/>
        </w:rPr>
        <w:t xml:space="preserve">  nuclei familiari conduttori:</w:t>
      </w:r>
    </w:p>
    <w:p w:rsidR="000362E2" w:rsidRPr="00A94D5B" w:rsidRDefault="000362E2" w:rsidP="000362E2">
      <w:pPr>
        <w:numPr>
          <w:ilvl w:val="1"/>
          <w:numId w:val="14"/>
        </w:numPr>
        <w:autoSpaceDE w:val="0"/>
        <w:autoSpaceDN w:val="0"/>
        <w:adjustRightInd w:val="0"/>
        <w:spacing w:line="240" w:lineRule="atLeast"/>
        <w:ind w:left="567" w:hanging="283"/>
        <w:jc w:val="both"/>
        <w:rPr>
          <w:rFonts w:ascii="Century Gothic" w:hAnsi="Century Gothic"/>
          <w:color w:val="000000"/>
          <w:sz w:val="22"/>
          <w:szCs w:val="22"/>
        </w:rPr>
      </w:pPr>
      <w:r w:rsidRPr="00A94D5B">
        <w:rPr>
          <w:rFonts w:ascii="Century Gothic" w:hAnsi="Century Gothic"/>
          <w:sz w:val="22"/>
          <w:szCs w:val="22"/>
        </w:rPr>
        <w:t>nei quali anche un solo componente ha ottenuto l’assegnazione di unità immobiliare realizzata con contributi pubblici, o ha usufruito di finanziamenti agevolati, in qualunque forma concessi dallo Stato o da Enti pubblici;</w:t>
      </w:r>
    </w:p>
    <w:p w:rsidR="000362E2" w:rsidRPr="00A94D5B" w:rsidRDefault="000362E2" w:rsidP="000362E2">
      <w:pPr>
        <w:numPr>
          <w:ilvl w:val="1"/>
          <w:numId w:val="14"/>
        </w:numPr>
        <w:autoSpaceDE w:val="0"/>
        <w:autoSpaceDN w:val="0"/>
        <w:adjustRightInd w:val="0"/>
        <w:spacing w:line="240" w:lineRule="atLeast"/>
        <w:ind w:left="567" w:hanging="283"/>
        <w:jc w:val="both"/>
        <w:rPr>
          <w:rFonts w:ascii="Century Gothic" w:hAnsi="Century Gothic"/>
          <w:color w:val="000000"/>
          <w:sz w:val="22"/>
          <w:szCs w:val="22"/>
        </w:rPr>
      </w:pPr>
      <w:r w:rsidRPr="00A94D5B">
        <w:rPr>
          <w:rFonts w:ascii="Century Gothic" w:hAnsi="Century Gothic"/>
          <w:color w:val="000000"/>
          <w:sz w:val="22"/>
          <w:szCs w:val="22"/>
        </w:rPr>
        <w:t>che hanno stipulato contratti di locazione relativi ad unità immobiliari incluse nelle categorie catastali A/1, A/8 e A/9, oppure per unità immobiliari con superficie utile netta interna superiore a 110 mq., maggiorata del 10% per ogni ulteriore componente del nucleo familiare dopo il quarto;</w:t>
      </w:r>
    </w:p>
    <w:p w:rsidR="000362E2" w:rsidRPr="00A94D5B" w:rsidRDefault="000362E2" w:rsidP="000362E2">
      <w:pPr>
        <w:numPr>
          <w:ilvl w:val="1"/>
          <w:numId w:val="14"/>
        </w:numPr>
        <w:autoSpaceDE w:val="0"/>
        <w:autoSpaceDN w:val="0"/>
        <w:adjustRightInd w:val="0"/>
        <w:spacing w:line="240" w:lineRule="atLeast"/>
        <w:ind w:left="567" w:hanging="283"/>
        <w:jc w:val="both"/>
        <w:rPr>
          <w:rFonts w:ascii="Century Gothic" w:hAnsi="Century Gothic"/>
          <w:sz w:val="22"/>
          <w:szCs w:val="22"/>
        </w:rPr>
      </w:pPr>
      <w:r w:rsidRPr="00A94D5B">
        <w:rPr>
          <w:rFonts w:ascii="Century Gothic" w:hAnsi="Century Gothic"/>
          <w:sz w:val="22"/>
          <w:szCs w:val="22"/>
        </w:rPr>
        <w:t>nei quali anche un solo componente è titolare del diritto di proprietà o di altro diritto reale di godimento su unità immobiliare sita in Lombardia e adeguata alle esigenze del nucleo familiare;</w:t>
      </w:r>
    </w:p>
    <w:p w:rsidR="000362E2" w:rsidRDefault="000362E2" w:rsidP="000362E2">
      <w:pPr>
        <w:numPr>
          <w:ilvl w:val="1"/>
          <w:numId w:val="14"/>
        </w:numPr>
        <w:autoSpaceDE w:val="0"/>
        <w:autoSpaceDN w:val="0"/>
        <w:adjustRightInd w:val="0"/>
        <w:spacing w:line="240" w:lineRule="atLeast"/>
        <w:ind w:left="567" w:hanging="283"/>
        <w:jc w:val="both"/>
        <w:rPr>
          <w:rFonts w:ascii="Century Gothic" w:hAnsi="Century Gothic"/>
          <w:sz w:val="22"/>
          <w:szCs w:val="22"/>
        </w:rPr>
      </w:pPr>
      <w:r w:rsidRPr="00490CE4">
        <w:rPr>
          <w:rFonts w:ascii="Century Gothic" w:hAnsi="Century Gothic"/>
          <w:sz w:val="22"/>
          <w:szCs w:val="22"/>
        </w:rPr>
        <w:t>che hanno ottenuto l’assegnazione</w:t>
      </w:r>
      <w:r w:rsidR="005564B5" w:rsidRPr="00490CE4">
        <w:rPr>
          <w:rFonts w:ascii="Century Gothic" w:hAnsi="Century Gothic"/>
          <w:sz w:val="22"/>
          <w:szCs w:val="22"/>
        </w:rPr>
        <w:t xml:space="preserve"> ed abitano</w:t>
      </w:r>
      <w:r w:rsidR="00F913A3" w:rsidRPr="00490CE4">
        <w:rPr>
          <w:rFonts w:ascii="Century Gothic" w:hAnsi="Century Gothic"/>
          <w:sz w:val="22"/>
          <w:szCs w:val="22"/>
        </w:rPr>
        <w:t>, alla data di presentazione della domanda di contributo</w:t>
      </w:r>
      <w:r w:rsidR="00F913A3">
        <w:rPr>
          <w:rFonts w:ascii="Century Gothic" w:hAnsi="Century Gothic"/>
          <w:sz w:val="22"/>
          <w:szCs w:val="22"/>
        </w:rPr>
        <w:t xml:space="preserve">, </w:t>
      </w:r>
      <w:r w:rsidRPr="00A94D5B">
        <w:rPr>
          <w:rFonts w:ascii="Century Gothic" w:hAnsi="Century Gothic"/>
          <w:sz w:val="22"/>
          <w:szCs w:val="22"/>
        </w:rPr>
        <w:t>unità immobiliari di edilizia residenziale pubblica locate secondo la normativa regionale</w:t>
      </w:r>
      <w:r>
        <w:rPr>
          <w:rFonts w:ascii="Century Gothic" w:hAnsi="Century Gothic"/>
          <w:sz w:val="22"/>
          <w:szCs w:val="22"/>
        </w:rPr>
        <w:t xml:space="preserve">, solvo i </w:t>
      </w:r>
      <w:r w:rsidR="002C0261">
        <w:rPr>
          <w:rFonts w:ascii="Century Gothic" w:hAnsi="Century Gothic"/>
          <w:sz w:val="22"/>
          <w:szCs w:val="22"/>
        </w:rPr>
        <w:t>casi</w:t>
      </w:r>
      <w:r>
        <w:rPr>
          <w:rFonts w:ascii="Century Gothic" w:hAnsi="Century Gothic"/>
          <w:sz w:val="22"/>
          <w:szCs w:val="22"/>
        </w:rPr>
        <w:t xml:space="preserve"> previsti</w:t>
      </w:r>
      <w:r w:rsidR="002C0261">
        <w:rPr>
          <w:rFonts w:ascii="Century Gothic" w:hAnsi="Century Gothic"/>
          <w:sz w:val="22"/>
          <w:szCs w:val="22"/>
        </w:rPr>
        <w:t xml:space="preserve"> al precedente art.</w:t>
      </w:r>
      <w:r w:rsidR="00BB5ED1">
        <w:rPr>
          <w:rFonts w:ascii="Century Gothic" w:hAnsi="Century Gothic"/>
          <w:sz w:val="22"/>
          <w:szCs w:val="22"/>
        </w:rPr>
        <w:t xml:space="preserve"> </w:t>
      </w:r>
      <w:r w:rsidR="002C0261">
        <w:rPr>
          <w:rFonts w:ascii="Century Gothic" w:hAnsi="Century Gothic"/>
          <w:sz w:val="22"/>
          <w:szCs w:val="22"/>
        </w:rPr>
        <w:t>3;</w:t>
      </w:r>
    </w:p>
    <w:p w:rsidR="002C0261" w:rsidRPr="002C0261" w:rsidRDefault="002C0261" w:rsidP="002C0261">
      <w:pPr>
        <w:pStyle w:val="Paragrafoelenco"/>
        <w:numPr>
          <w:ilvl w:val="1"/>
          <w:numId w:val="14"/>
        </w:numPr>
        <w:tabs>
          <w:tab w:val="clear" w:pos="786"/>
        </w:tabs>
        <w:ind w:left="567" w:hanging="283"/>
        <w:rPr>
          <w:rFonts w:ascii="Century Gothic" w:eastAsia="Times New Roman" w:hAnsi="Century Gothic"/>
          <w:lang w:eastAsia="it-IT"/>
        </w:rPr>
      </w:pPr>
      <w:r w:rsidRPr="002C0261">
        <w:rPr>
          <w:rFonts w:ascii="Century Gothic" w:hAnsi="Century Gothic"/>
        </w:rPr>
        <w:lastRenderedPageBreak/>
        <w:t xml:space="preserve">che hanno ottenuto l’assegnazione in godimento di unità immobiliari da parte di cooperative edilizie a proprietà indivisa, </w:t>
      </w:r>
      <w:r w:rsidRPr="002C0261">
        <w:rPr>
          <w:rFonts w:ascii="Century Gothic" w:eastAsia="Times New Roman" w:hAnsi="Century Gothic"/>
          <w:lang w:eastAsia="it-IT"/>
        </w:rPr>
        <w:t>solvo i casi previsti al precedente art.</w:t>
      </w:r>
      <w:r w:rsidR="00BB5ED1">
        <w:rPr>
          <w:rFonts w:ascii="Century Gothic" w:eastAsia="Times New Roman" w:hAnsi="Century Gothic"/>
          <w:lang w:eastAsia="it-IT"/>
        </w:rPr>
        <w:t xml:space="preserve"> </w:t>
      </w:r>
      <w:r w:rsidRPr="002C0261">
        <w:rPr>
          <w:rFonts w:ascii="Century Gothic" w:eastAsia="Times New Roman" w:hAnsi="Century Gothic"/>
          <w:lang w:eastAsia="it-IT"/>
        </w:rPr>
        <w:t>3;</w:t>
      </w:r>
    </w:p>
    <w:p w:rsidR="000362E2" w:rsidRPr="00E222F2" w:rsidRDefault="000362E2" w:rsidP="000362E2">
      <w:pPr>
        <w:numPr>
          <w:ilvl w:val="1"/>
          <w:numId w:val="14"/>
        </w:numPr>
        <w:autoSpaceDE w:val="0"/>
        <w:autoSpaceDN w:val="0"/>
        <w:adjustRightInd w:val="0"/>
        <w:spacing w:line="240" w:lineRule="atLeast"/>
        <w:ind w:left="567" w:hanging="283"/>
        <w:jc w:val="both"/>
        <w:rPr>
          <w:rFonts w:ascii="Century Gothic" w:hAnsi="Century Gothic"/>
          <w:sz w:val="22"/>
          <w:szCs w:val="22"/>
        </w:rPr>
      </w:pPr>
      <w:r w:rsidRPr="00A94D5B">
        <w:rPr>
          <w:rFonts w:ascii="Century Gothic" w:hAnsi="Century Gothic"/>
          <w:sz w:val="22"/>
          <w:szCs w:val="22"/>
        </w:rPr>
        <w:t xml:space="preserve">che </w:t>
      </w:r>
      <w:r w:rsidR="00675D7D">
        <w:rPr>
          <w:rFonts w:ascii="Century Gothic" w:hAnsi="Century Gothic"/>
          <w:sz w:val="22"/>
          <w:szCs w:val="22"/>
        </w:rPr>
        <w:t>hanno</w:t>
      </w:r>
      <w:r w:rsidRPr="00A94D5B">
        <w:rPr>
          <w:rFonts w:ascii="Century Gothic" w:hAnsi="Century Gothic"/>
          <w:sz w:val="22"/>
          <w:szCs w:val="22"/>
        </w:rPr>
        <w:t xml:space="preserve"> rilasciato </w:t>
      </w:r>
      <w:r w:rsidRPr="00490CE4">
        <w:rPr>
          <w:rFonts w:ascii="Century Gothic" w:hAnsi="Century Gothic"/>
          <w:sz w:val="22"/>
          <w:szCs w:val="22"/>
        </w:rPr>
        <w:t>nell’anno 201</w:t>
      </w:r>
      <w:r w:rsidR="00901A8D" w:rsidRPr="00490CE4">
        <w:rPr>
          <w:rFonts w:ascii="Century Gothic" w:hAnsi="Century Gothic"/>
          <w:sz w:val="22"/>
          <w:szCs w:val="22"/>
        </w:rPr>
        <w:t>5</w:t>
      </w:r>
      <w:r w:rsidRPr="00490CE4">
        <w:rPr>
          <w:rFonts w:ascii="Century Gothic" w:hAnsi="Century Gothic"/>
          <w:sz w:val="22"/>
          <w:szCs w:val="22"/>
        </w:rPr>
        <w:t xml:space="preserve"> l’unità </w:t>
      </w:r>
      <w:r w:rsidRPr="00A94D5B">
        <w:rPr>
          <w:rFonts w:ascii="Century Gothic" w:hAnsi="Century Gothic"/>
          <w:sz w:val="22"/>
          <w:szCs w:val="22"/>
        </w:rPr>
        <w:t xml:space="preserve">immobiliare locata, assumendo residenza </w:t>
      </w:r>
      <w:r w:rsidRPr="00E222F2">
        <w:rPr>
          <w:rFonts w:ascii="Century Gothic" w:hAnsi="Century Gothic"/>
          <w:sz w:val="22"/>
          <w:szCs w:val="22"/>
        </w:rPr>
        <w:t>anagrafica in altra Regione.</w:t>
      </w:r>
    </w:p>
    <w:p w:rsidR="000362E2" w:rsidRPr="00E222F2" w:rsidRDefault="000362E2" w:rsidP="000362E2">
      <w:pPr>
        <w:pStyle w:val="Corpodeltesto2"/>
        <w:suppressAutoHyphens/>
        <w:spacing w:after="0"/>
        <w:rPr>
          <w:rFonts w:ascii="Century Gothic" w:hAnsi="Century Gothic"/>
          <w:color w:val="auto"/>
          <w:sz w:val="22"/>
          <w:szCs w:val="22"/>
          <w:u w:val="single"/>
        </w:rPr>
      </w:pPr>
    </w:p>
    <w:p w:rsidR="000362E2" w:rsidRPr="00E222F2" w:rsidRDefault="000362E2" w:rsidP="000362E2">
      <w:pPr>
        <w:pStyle w:val="Corpodeltesto2"/>
        <w:suppressAutoHyphens/>
        <w:spacing w:after="0"/>
        <w:rPr>
          <w:rFonts w:ascii="Century Gothic" w:hAnsi="Century Gothic"/>
          <w:color w:val="auto"/>
          <w:sz w:val="22"/>
          <w:szCs w:val="22"/>
          <w:u w:val="single"/>
        </w:rPr>
      </w:pPr>
    </w:p>
    <w:p w:rsidR="002665E4" w:rsidRPr="00675D7D" w:rsidRDefault="002665E4" w:rsidP="002665E4">
      <w:pPr>
        <w:keepNext/>
        <w:autoSpaceDE w:val="0"/>
        <w:autoSpaceDN w:val="0"/>
        <w:adjustRightInd w:val="0"/>
        <w:spacing w:line="240" w:lineRule="atLeast"/>
        <w:ind w:left="426"/>
        <w:jc w:val="center"/>
        <w:rPr>
          <w:rFonts w:ascii="Century Gothic" w:hAnsi="Century Gothic"/>
          <w:b/>
          <w:bCs/>
          <w:sz w:val="22"/>
          <w:szCs w:val="22"/>
        </w:rPr>
      </w:pPr>
      <w:r w:rsidRPr="00675D7D">
        <w:rPr>
          <w:rFonts w:ascii="Century Gothic" w:hAnsi="Century Gothic"/>
          <w:b/>
          <w:bCs/>
          <w:sz w:val="22"/>
          <w:szCs w:val="22"/>
        </w:rPr>
        <w:t xml:space="preserve">Art. </w:t>
      </w:r>
      <w:r w:rsidR="002C0261" w:rsidRPr="00675D7D">
        <w:rPr>
          <w:rFonts w:ascii="Century Gothic" w:hAnsi="Century Gothic"/>
          <w:b/>
          <w:bCs/>
          <w:sz w:val="22"/>
          <w:szCs w:val="22"/>
        </w:rPr>
        <w:t>5</w:t>
      </w:r>
    </w:p>
    <w:p w:rsidR="002665E4" w:rsidRPr="006B196D" w:rsidRDefault="002665E4" w:rsidP="002665E4">
      <w:pPr>
        <w:keepNext/>
        <w:autoSpaceDE w:val="0"/>
        <w:autoSpaceDN w:val="0"/>
        <w:adjustRightInd w:val="0"/>
        <w:spacing w:line="240" w:lineRule="atLeast"/>
        <w:jc w:val="center"/>
        <w:rPr>
          <w:rFonts w:ascii="Century Gothic" w:hAnsi="Century Gothic"/>
          <w:i/>
          <w:iCs/>
          <w:sz w:val="22"/>
          <w:szCs w:val="22"/>
          <w:u w:val="single"/>
        </w:rPr>
      </w:pPr>
      <w:r w:rsidRPr="006B196D">
        <w:rPr>
          <w:rFonts w:ascii="Century Gothic" w:hAnsi="Century Gothic"/>
          <w:i/>
          <w:iCs/>
          <w:sz w:val="22"/>
          <w:szCs w:val="22"/>
          <w:u w:val="single"/>
        </w:rPr>
        <w:t>Entità</w:t>
      </w:r>
      <w:r w:rsidR="005626A2" w:rsidRPr="006B196D">
        <w:rPr>
          <w:rFonts w:ascii="Century Gothic" w:hAnsi="Century Gothic"/>
          <w:i/>
          <w:iCs/>
          <w:sz w:val="22"/>
          <w:szCs w:val="22"/>
          <w:u w:val="single"/>
        </w:rPr>
        <w:t xml:space="preserve"> </w:t>
      </w:r>
      <w:r w:rsidR="00571729" w:rsidRPr="006B196D">
        <w:rPr>
          <w:rFonts w:ascii="Century Gothic" w:hAnsi="Century Gothic"/>
          <w:i/>
          <w:iCs/>
          <w:sz w:val="22"/>
          <w:szCs w:val="22"/>
          <w:u w:val="single"/>
        </w:rPr>
        <w:t>ed erogazione</w:t>
      </w:r>
      <w:r w:rsidRPr="006B196D">
        <w:rPr>
          <w:rFonts w:ascii="Century Gothic" w:hAnsi="Century Gothic"/>
          <w:i/>
          <w:iCs/>
          <w:sz w:val="22"/>
          <w:szCs w:val="22"/>
          <w:u w:val="single"/>
        </w:rPr>
        <w:t xml:space="preserve"> del contributo</w:t>
      </w:r>
    </w:p>
    <w:p w:rsidR="002665E4" w:rsidRPr="00675D7D" w:rsidRDefault="002665E4" w:rsidP="002665E4">
      <w:pPr>
        <w:keepNext/>
        <w:autoSpaceDE w:val="0"/>
        <w:autoSpaceDN w:val="0"/>
        <w:adjustRightInd w:val="0"/>
        <w:spacing w:line="240" w:lineRule="atLeast"/>
        <w:jc w:val="center"/>
        <w:rPr>
          <w:rFonts w:ascii="Century Gothic" w:hAnsi="Century Gothic"/>
          <w:i/>
          <w:iCs/>
          <w:sz w:val="22"/>
          <w:szCs w:val="22"/>
        </w:rPr>
      </w:pPr>
    </w:p>
    <w:p w:rsidR="003D5369" w:rsidRPr="00490CE4" w:rsidRDefault="003D5369" w:rsidP="0074607A">
      <w:pPr>
        <w:pStyle w:val="Corpodeltesto2"/>
        <w:numPr>
          <w:ilvl w:val="0"/>
          <w:numId w:val="27"/>
        </w:numPr>
        <w:suppressAutoHyphens/>
        <w:spacing w:after="0"/>
        <w:rPr>
          <w:rFonts w:ascii="Century Gothic" w:hAnsi="Century Gothic"/>
          <w:color w:val="auto"/>
          <w:sz w:val="22"/>
          <w:szCs w:val="22"/>
        </w:rPr>
      </w:pPr>
      <w:r w:rsidRPr="00490CE4">
        <w:rPr>
          <w:rFonts w:ascii="Century Gothic" w:hAnsi="Century Gothic"/>
          <w:color w:val="auto"/>
          <w:sz w:val="22"/>
          <w:szCs w:val="22"/>
        </w:rPr>
        <w:t>Ai conduttori beneficiari è destin</w:t>
      </w:r>
      <w:r w:rsidR="00F54ED0" w:rsidRPr="00490CE4">
        <w:rPr>
          <w:rFonts w:ascii="Century Gothic" w:hAnsi="Century Gothic"/>
          <w:color w:val="auto"/>
          <w:sz w:val="22"/>
          <w:szCs w:val="22"/>
        </w:rPr>
        <w:t xml:space="preserve">ato un contributo </w:t>
      </w:r>
      <w:r w:rsidRPr="00490CE4">
        <w:rPr>
          <w:rFonts w:ascii="Century Gothic" w:hAnsi="Century Gothic"/>
          <w:color w:val="auto"/>
          <w:sz w:val="22"/>
          <w:szCs w:val="22"/>
        </w:rPr>
        <w:t>pari a</w:t>
      </w:r>
      <w:r w:rsidR="0074607A" w:rsidRPr="00490CE4">
        <w:rPr>
          <w:rFonts w:ascii="Century Gothic" w:hAnsi="Century Gothic"/>
          <w:color w:val="auto"/>
          <w:sz w:val="22"/>
          <w:szCs w:val="22"/>
        </w:rPr>
        <w:t xml:space="preserve"> </w:t>
      </w:r>
      <w:r w:rsidR="00901A8D" w:rsidRPr="00490CE4">
        <w:rPr>
          <w:rFonts w:ascii="Century Gothic" w:hAnsi="Century Gothic"/>
          <w:color w:val="auto"/>
          <w:sz w:val="22"/>
          <w:szCs w:val="22"/>
        </w:rPr>
        <w:t>due mensilità del canone annuo di locazi</w:t>
      </w:r>
      <w:r w:rsidR="0074607A" w:rsidRPr="00490CE4">
        <w:rPr>
          <w:rFonts w:ascii="Century Gothic" w:hAnsi="Century Gothic"/>
          <w:color w:val="auto"/>
          <w:sz w:val="22"/>
          <w:szCs w:val="22"/>
        </w:rPr>
        <w:t>one, fino ad un massimo di € 1.2</w:t>
      </w:r>
      <w:r w:rsidR="00901A8D" w:rsidRPr="00490CE4">
        <w:rPr>
          <w:rFonts w:ascii="Century Gothic" w:hAnsi="Century Gothic"/>
          <w:color w:val="auto"/>
          <w:sz w:val="22"/>
          <w:szCs w:val="22"/>
        </w:rPr>
        <w:t>00,00</w:t>
      </w:r>
      <w:r w:rsidR="0074607A" w:rsidRPr="00490CE4">
        <w:rPr>
          <w:rFonts w:ascii="Century Gothic" w:hAnsi="Century Gothic"/>
          <w:color w:val="auto"/>
          <w:sz w:val="22"/>
          <w:szCs w:val="22"/>
        </w:rPr>
        <w:t>.</w:t>
      </w:r>
    </w:p>
    <w:p w:rsidR="007E3F8C" w:rsidRPr="00E65FB8" w:rsidRDefault="00B56D25" w:rsidP="007E3F8C">
      <w:pPr>
        <w:pStyle w:val="Paragrafoelenco"/>
        <w:numPr>
          <w:ilvl w:val="0"/>
          <w:numId w:val="27"/>
        </w:numPr>
        <w:tabs>
          <w:tab w:val="num" w:pos="-2835"/>
        </w:tabs>
        <w:suppressAutoHyphens/>
        <w:rPr>
          <w:rFonts w:ascii="Century Gothic" w:hAnsi="Century Gothic"/>
        </w:rPr>
      </w:pPr>
      <w:r w:rsidRPr="00E65FB8">
        <w:rPr>
          <w:rFonts w:ascii="Century Gothic" w:hAnsi="Century Gothic"/>
        </w:rPr>
        <w:t>Al fine dell’erogazione diretta al conduttore,</w:t>
      </w:r>
      <w:r w:rsidR="00995417" w:rsidRPr="00E65FB8">
        <w:rPr>
          <w:rFonts w:ascii="Century Gothic" w:hAnsi="Century Gothic"/>
        </w:rPr>
        <w:t xml:space="preserve"> </w:t>
      </w:r>
      <w:r w:rsidRPr="00E65FB8">
        <w:rPr>
          <w:rFonts w:ascii="Century Gothic" w:hAnsi="Century Gothic"/>
        </w:rPr>
        <w:t>lo stesso deve presentare</w:t>
      </w:r>
      <w:r w:rsidR="00995417" w:rsidRPr="00E65FB8">
        <w:rPr>
          <w:rFonts w:ascii="Century Gothic" w:hAnsi="Century Gothic"/>
        </w:rPr>
        <w:t>,</w:t>
      </w:r>
      <w:r w:rsidRPr="00E65FB8">
        <w:rPr>
          <w:rFonts w:ascii="Century Gothic" w:hAnsi="Century Gothic"/>
        </w:rPr>
        <w:t xml:space="preserve"> contestualmente alla domanda di contributo</w:t>
      </w:r>
      <w:r w:rsidR="00995417" w:rsidRPr="00E65FB8">
        <w:rPr>
          <w:rFonts w:ascii="Century Gothic" w:hAnsi="Century Gothic"/>
        </w:rPr>
        <w:t xml:space="preserve">, </w:t>
      </w:r>
      <w:r w:rsidR="00694625" w:rsidRPr="00E65FB8">
        <w:rPr>
          <w:rFonts w:ascii="Century Gothic" w:hAnsi="Century Gothic"/>
        </w:rPr>
        <w:t xml:space="preserve">dichiarazione del </w:t>
      </w:r>
      <w:r w:rsidR="00B10502" w:rsidRPr="00E65FB8">
        <w:rPr>
          <w:rFonts w:ascii="Century Gothic" w:hAnsi="Century Gothic"/>
        </w:rPr>
        <w:t xml:space="preserve">locatore </w:t>
      </w:r>
      <w:r w:rsidR="00694625" w:rsidRPr="00E65FB8">
        <w:rPr>
          <w:rFonts w:ascii="Century Gothic" w:hAnsi="Century Gothic"/>
        </w:rPr>
        <w:t>dell’assenza di morosità, ovvero documentazione valida a dimostrare l’avvenuto</w:t>
      </w:r>
      <w:r w:rsidR="00995417" w:rsidRPr="00E65FB8">
        <w:rPr>
          <w:rFonts w:ascii="Century Gothic" w:hAnsi="Century Gothic"/>
        </w:rPr>
        <w:t xml:space="preserve"> regolare pagamento del canone di  locazione.</w:t>
      </w:r>
    </w:p>
    <w:p w:rsidR="00995417" w:rsidRPr="00E65FB8" w:rsidRDefault="00995417" w:rsidP="007E3F8C">
      <w:pPr>
        <w:pStyle w:val="Paragrafoelenco"/>
        <w:numPr>
          <w:ilvl w:val="0"/>
          <w:numId w:val="27"/>
        </w:numPr>
        <w:tabs>
          <w:tab w:val="num" w:pos="-2835"/>
        </w:tabs>
        <w:suppressAutoHyphens/>
        <w:rPr>
          <w:rFonts w:ascii="Century Gothic" w:hAnsi="Century Gothic"/>
        </w:rPr>
      </w:pPr>
      <w:r w:rsidRPr="00E65FB8">
        <w:rPr>
          <w:rFonts w:ascii="Century Gothic" w:hAnsi="Century Gothic"/>
        </w:rPr>
        <w:t xml:space="preserve">In mancanza della documentazione </w:t>
      </w:r>
      <w:r w:rsidR="00B10502" w:rsidRPr="00E65FB8">
        <w:rPr>
          <w:rFonts w:ascii="Century Gothic" w:hAnsi="Century Gothic"/>
        </w:rPr>
        <w:t>di cui al punto precedente</w:t>
      </w:r>
      <w:r w:rsidR="00A41E33" w:rsidRPr="00E65FB8">
        <w:rPr>
          <w:rFonts w:ascii="Century Gothic" w:hAnsi="Century Gothic"/>
        </w:rPr>
        <w:t>,</w:t>
      </w:r>
      <w:r w:rsidRPr="00E65FB8">
        <w:rPr>
          <w:rFonts w:ascii="Century Gothic" w:hAnsi="Century Gothic"/>
        </w:rPr>
        <w:t xml:space="preserve"> il  Comune</w:t>
      </w:r>
      <w:r w:rsidR="00E65FB8" w:rsidRPr="00E65FB8">
        <w:rPr>
          <w:rFonts w:ascii="Century Gothic" w:hAnsi="Century Gothic"/>
        </w:rPr>
        <w:t>, previo contatto con il locatore interessato,</w:t>
      </w:r>
      <w:r w:rsidRPr="00E65FB8">
        <w:rPr>
          <w:rFonts w:ascii="Century Gothic" w:hAnsi="Century Gothic"/>
        </w:rPr>
        <w:t xml:space="preserve"> erogherà il contributo direttamente </w:t>
      </w:r>
      <w:r w:rsidR="00E65FB8" w:rsidRPr="00E65FB8">
        <w:rPr>
          <w:rFonts w:ascii="Century Gothic" w:hAnsi="Century Gothic"/>
        </w:rPr>
        <w:t>a quest’ultimo</w:t>
      </w:r>
      <w:r w:rsidR="00E5203B" w:rsidRPr="00E65FB8">
        <w:rPr>
          <w:rFonts w:ascii="Century Gothic" w:hAnsi="Century Gothic"/>
        </w:rPr>
        <w:t>,</w:t>
      </w:r>
      <w:r w:rsidRPr="00E65FB8">
        <w:rPr>
          <w:rFonts w:ascii="Century Gothic" w:hAnsi="Century Gothic"/>
        </w:rPr>
        <w:t xml:space="preserve"> </w:t>
      </w:r>
      <w:r w:rsidR="00B10502" w:rsidRPr="00E65FB8">
        <w:rPr>
          <w:rFonts w:ascii="Century Gothic" w:hAnsi="Century Gothic"/>
        </w:rPr>
        <w:t>a titolo di compensazione del debito</w:t>
      </w:r>
      <w:r w:rsidR="00E5203B" w:rsidRPr="00E65FB8">
        <w:rPr>
          <w:rFonts w:ascii="Century Gothic" w:hAnsi="Century Gothic"/>
        </w:rPr>
        <w:t>.</w:t>
      </w:r>
    </w:p>
    <w:p w:rsidR="00AA143A" w:rsidRPr="00490CE4" w:rsidRDefault="00E20438" w:rsidP="003D5369">
      <w:pPr>
        <w:pStyle w:val="Corpodeltesto2"/>
        <w:numPr>
          <w:ilvl w:val="0"/>
          <w:numId w:val="27"/>
        </w:numPr>
        <w:suppressAutoHyphens/>
        <w:spacing w:after="0"/>
        <w:rPr>
          <w:rFonts w:ascii="Century Gothic" w:hAnsi="Century Gothic"/>
          <w:color w:val="auto"/>
          <w:sz w:val="22"/>
          <w:szCs w:val="22"/>
        </w:rPr>
      </w:pPr>
      <w:r w:rsidRPr="00490CE4">
        <w:rPr>
          <w:rFonts w:ascii="Century Gothic" w:hAnsi="Century Gothic"/>
          <w:color w:val="auto"/>
          <w:sz w:val="22"/>
          <w:szCs w:val="22"/>
        </w:rPr>
        <w:t>Il Comune</w:t>
      </w:r>
      <w:r w:rsidR="00AA143A" w:rsidRPr="00490CE4">
        <w:rPr>
          <w:rFonts w:ascii="Century Gothic" w:hAnsi="Century Gothic"/>
          <w:color w:val="auto"/>
          <w:sz w:val="22"/>
          <w:szCs w:val="22"/>
        </w:rPr>
        <w:t>,</w:t>
      </w:r>
      <w:r w:rsidR="00F1257E" w:rsidRPr="00490CE4">
        <w:rPr>
          <w:rFonts w:ascii="Century Gothic" w:hAnsi="Century Gothic"/>
          <w:color w:val="auto"/>
          <w:sz w:val="22"/>
          <w:szCs w:val="22"/>
        </w:rPr>
        <w:t xml:space="preserve"> espletate</w:t>
      </w:r>
      <w:r w:rsidRPr="00490CE4">
        <w:rPr>
          <w:rFonts w:ascii="Century Gothic" w:hAnsi="Century Gothic"/>
          <w:color w:val="auto"/>
          <w:sz w:val="22"/>
          <w:szCs w:val="22"/>
        </w:rPr>
        <w:t xml:space="preserve"> le procedure</w:t>
      </w:r>
      <w:r w:rsidR="00AE1752" w:rsidRPr="00490CE4">
        <w:rPr>
          <w:rFonts w:ascii="Century Gothic" w:hAnsi="Century Gothic"/>
          <w:color w:val="auto"/>
          <w:sz w:val="22"/>
          <w:szCs w:val="22"/>
        </w:rPr>
        <w:t xml:space="preserve"> di verifica dei requisiti procederà alla erogazione del contributo agli aventi diritto</w:t>
      </w:r>
      <w:r w:rsidR="00B10502">
        <w:rPr>
          <w:rFonts w:ascii="Century Gothic" w:hAnsi="Century Gothic"/>
          <w:color w:val="auto"/>
          <w:sz w:val="22"/>
          <w:szCs w:val="22"/>
        </w:rPr>
        <w:t>.</w:t>
      </w:r>
    </w:p>
    <w:p w:rsidR="003D5369" w:rsidRPr="00675D7D" w:rsidRDefault="003D5369" w:rsidP="003D5369">
      <w:pPr>
        <w:pStyle w:val="Corpodeltesto2"/>
        <w:keepNext/>
        <w:numPr>
          <w:ilvl w:val="0"/>
          <w:numId w:val="27"/>
        </w:numPr>
        <w:suppressAutoHyphens/>
        <w:autoSpaceDE w:val="0"/>
        <w:autoSpaceDN w:val="0"/>
        <w:adjustRightInd w:val="0"/>
        <w:spacing w:after="0" w:line="240" w:lineRule="atLeast"/>
        <w:rPr>
          <w:rFonts w:ascii="Century Gothic" w:hAnsi="Century Gothic"/>
          <w:color w:val="auto"/>
          <w:sz w:val="22"/>
          <w:szCs w:val="22"/>
        </w:rPr>
      </w:pPr>
      <w:r w:rsidRPr="00675D7D">
        <w:rPr>
          <w:rFonts w:ascii="Century Gothic" w:hAnsi="Century Gothic"/>
          <w:color w:val="auto"/>
          <w:sz w:val="22"/>
          <w:szCs w:val="22"/>
        </w:rPr>
        <w:t xml:space="preserve">La Regione, nella fase di determinazione finale del fabbisogno finanziario da trasferire ai Comuni, qualora le </w:t>
      </w:r>
      <w:r w:rsidR="00522E62">
        <w:rPr>
          <w:rFonts w:ascii="Century Gothic" w:hAnsi="Century Gothic"/>
          <w:color w:val="auto"/>
          <w:sz w:val="22"/>
          <w:szCs w:val="22"/>
        </w:rPr>
        <w:t xml:space="preserve">domande pervenute </w:t>
      </w:r>
      <w:r w:rsidRPr="00675D7D">
        <w:rPr>
          <w:rFonts w:ascii="Century Gothic" w:hAnsi="Century Gothic"/>
          <w:color w:val="auto"/>
          <w:sz w:val="22"/>
          <w:szCs w:val="22"/>
        </w:rPr>
        <w:t>risultassero</w:t>
      </w:r>
      <w:r w:rsidR="00522E62">
        <w:rPr>
          <w:rFonts w:ascii="Century Gothic" w:hAnsi="Century Gothic"/>
          <w:color w:val="auto"/>
          <w:sz w:val="22"/>
          <w:szCs w:val="22"/>
        </w:rPr>
        <w:t xml:space="preserve"> maggiori</w:t>
      </w:r>
      <w:r w:rsidR="00F54ED0">
        <w:rPr>
          <w:rFonts w:ascii="Century Gothic" w:hAnsi="Century Gothic"/>
          <w:color w:val="auto"/>
          <w:sz w:val="22"/>
          <w:szCs w:val="22"/>
        </w:rPr>
        <w:t xml:space="preserve"> </w:t>
      </w:r>
      <w:r w:rsidR="00522E62">
        <w:rPr>
          <w:rFonts w:ascii="Century Gothic" w:hAnsi="Century Gothic"/>
          <w:color w:val="auto"/>
          <w:sz w:val="22"/>
          <w:szCs w:val="22"/>
        </w:rPr>
        <w:t>rispetto alle risorse disponibili</w:t>
      </w:r>
      <w:r w:rsidR="00C17A61" w:rsidRPr="00675D7D">
        <w:rPr>
          <w:rFonts w:ascii="Century Gothic" w:hAnsi="Century Gothic"/>
          <w:color w:val="auto"/>
          <w:sz w:val="22"/>
          <w:szCs w:val="22"/>
        </w:rPr>
        <w:t>,</w:t>
      </w:r>
      <w:r w:rsidRPr="00675D7D">
        <w:rPr>
          <w:rFonts w:ascii="Century Gothic" w:hAnsi="Century Gothic"/>
          <w:color w:val="auto"/>
          <w:sz w:val="22"/>
          <w:szCs w:val="22"/>
        </w:rPr>
        <w:t xml:space="preserve"> potrà </w:t>
      </w:r>
      <w:r w:rsidR="00675D7D">
        <w:rPr>
          <w:rFonts w:ascii="Century Gothic" w:hAnsi="Century Gothic"/>
          <w:color w:val="auto"/>
          <w:sz w:val="22"/>
          <w:szCs w:val="22"/>
        </w:rPr>
        <w:t>proporzionalmente ridurre</w:t>
      </w:r>
      <w:r w:rsidR="00F54ED0">
        <w:rPr>
          <w:rFonts w:ascii="Century Gothic" w:hAnsi="Century Gothic"/>
          <w:color w:val="auto"/>
          <w:sz w:val="22"/>
          <w:szCs w:val="22"/>
        </w:rPr>
        <w:t xml:space="preserve"> </w:t>
      </w:r>
      <w:r w:rsidR="00C17A61" w:rsidRPr="00675D7D">
        <w:rPr>
          <w:rFonts w:ascii="Century Gothic" w:hAnsi="Century Gothic"/>
          <w:color w:val="auto"/>
          <w:sz w:val="22"/>
          <w:szCs w:val="22"/>
        </w:rPr>
        <w:t>l’importo del contributo</w:t>
      </w:r>
      <w:r w:rsidRPr="00675D7D">
        <w:rPr>
          <w:rFonts w:ascii="Century Gothic" w:hAnsi="Century Gothic"/>
          <w:color w:val="auto"/>
          <w:sz w:val="22"/>
          <w:szCs w:val="22"/>
        </w:rPr>
        <w:t>.</w:t>
      </w:r>
    </w:p>
    <w:p w:rsidR="002665E4" w:rsidRPr="00E222F2" w:rsidRDefault="002665E4" w:rsidP="00D57F8B">
      <w:pPr>
        <w:pStyle w:val="Corpodeltesto2"/>
        <w:suppressAutoHyphens/>
        <w:spacing w:after="0"/>
        <w:ind w:left="284"/>
        <w:rPr>
          <w:rFonts w:ascii="Century Gothic" w:hAnsi="Century Gothic"/>
          <w:color w:val="auto"/>
          <w:sz w:val="22"/>
          <w:szCs w:val="22"/>
        </w:rPr>
      </w:pPr>
    </w:p>
    <w:p w:rsidR="002665E4" w:rsidRPr="00E222F2" w:rsidRDefault="002665E4" w:rsidP="00D57F8B">
      <w:pPr>
        <w:pStyle w:val="Corpodeltesto2"/>
        <w:suppressAutoHyphens/>
        <w:spacing w:after="0"/>
        <w:ind w:left="284"/>
        <w:rPr>
          <w:rFonts w:ascii="Century Gothic" w:hAnsi="Century Gothic"/>
          <w:color w:val="auto"/>
          <w:sz w:val="22"/>
          <w:szCs w:val="22"/>
        </w:rPr>
      </w:pPr>
    </w:p>
    <w:p w:rsidR="00D57F8B" w:rsidRPr="00A94D5B" w:rsidRDefault="00D57F8B" w:rsidP="00D57F8B">
      <w:pPr>
        <w:pStyle w:val="Titolo1"/>
        <w:rPr>
          <w:rFonts w:ascii="Century Gothic" w:hAnsi="Century Gothic"/>
          <w:sz w:val="22"/>
          <w:szCs w:val="22"/>
        </w:rPr>
      </w:pPr>
      <w:r w:rsidRPr="00A94D5B">
        <w:rPr>
          <w:rFonts w:ascii="Century Gothic" w:hAnsi="Century Gothic"/>
          <w:sz w:val="22"/>
          <w:szCs w:val="22"/>
        </w:rPr>
        <w:t xml:space="preserve">Art. </w:t>
      </w:r>
      <w:r w:rsidR="002C0261">
        <w:rPr>
          <w:rFonts w:ascii="Century Gothic" w:hAnsi="Century Gothic"/>
          <w:sz w:val="22"/>
          <w:szCs w:val="22"/>
        </w:rPr>
        <w:t>6</w:t>
      </w:r>
    </w:p>
    <w:p w:rsidR="00D57F8B" w:rsidRPr="00A94D5B" w:rsidRDefault="00D57F8B" w:rsidP="00D57F8B">
      <w:pPr>
        <w:pStyle w:val="Titolo2"/>
        <w:rPr>
          <w:rFonts w:ascii="Century Gothic" w:hAnsi="Century Gothic"/>
          <w:sz w:val="22"/>
          <w:szCs w:val="22"/>
        </w:rPr>
      </w:pPr>
      <w:r w:rsidRPr="00A94D5B">
        <w:rPr>
          <w:rFonts w:ascii="Century Gothic" w:hAnsi="Century Gothic"/>
          <w:sz w:val="22"/>
          <w:szCs w:val="22"/>
        </w:rPr>
        <w:t>Criteri per la determinazione della situazione economica</w:t>
      </w:r>
    </w:p>
    <w:p w:rsidR="00D57F8B" w:rsidRPr="00A94D5B" w:rsidRDefault="00D57F8B" w:rsidP="00D57F8B">
      <w:pPr>
        <w:rPr>
          <w:rFonts w:ascii="Century Gothic" w:hAnsi="Century Gothic"/>
          <w:sz w:val="22"/>
          <w:szCs w:val="22"/>
        </w:rPr>
      </w:pPr>
    </w:p>
    <w:p w:rsidR="00D57F8B" w:rsidRPr="00A94D5B" w:rsidRDefault="00D57F8B" w:rsidP="00D57F8B">
      <w:pPr>
        <w:numPr>
          <w:ilvl w:val="1"/>
          <w:numId w:val="3"/>
        </w:numPr>
        <w:tabs>
          <w:tab w:val="clear" w:pos="1440"/>
        </w:tabs>
        <w:ind w:left="284" w:hanging="284"/>
        <w:jc w:val="both"/>
        <w:rPr>
          <w:rFonts w:ascii="Century Gothic" w:hAnsi="Century Gothic"/>
          <w:sz w:val="22"/>
          <w:szCs w:val="22"/>
        </w:rPr>
      </w:pPr>
      <w:r w:rsidRPr="00A94D5B">
        <w:rPr>
          <w:rFonts w:ascii="Century Gothic" w:hAnsi="Century Gothic"/>
          <w:sz w:val="22"/>
          <w:szCs w:val="22"/>
        </w:rPr>
        <w:t>La situazion</w:t>
      </w:r>
      <w:r w:rsidR="00901A8D">
        <w:rPr>
          <w:rFonts w:ascii="Century Gothic" w:hAnsi="Century Gothic"/>
          <w:sz w:val="22"/>
          <w:szCs w:val="22"/>
        </w:rPr>
        <w:t>e economica è espressa dall’ISE</w:t>
      </w:r>
      <w:r w:rsidRPr="00A94D5B">
        <w:rPr>
          <w:rFonts w:ascii="Century Gothic" w:hAnsi="Century Gothic"/>
          <w:sz w:val="22"/>
          <w:szCs w:val="22"/>
        </w:rPr>
        <w:t>–fsa (Indicatore della Situazione Economica).</w:t>
      </w:r>
    </w:p>
    <w:p w:rsidR="00D57F8B" w:rsidRPr="00A94D5B" w:rsidRDefault="00D57F8B" w:rsidP="00D57F8B">
      <w:pPr>
        <w:numPr>
          <w:ilvl w:val="1"/>
          <w:numId w:val="3"/>
        </w:numPr>
        <w:tabs>
          <w:tab w:val="clear" w:pos="1440"/>
        </w:tabs>
        <w:ind w:left="284" w:hanging="284"/>
        <w:jc w:val="both"/>
        <w:rPr>
          <w:rFonts w:ascii="Century Gothic" w:hAnsi="Century Gothic"/>
          <w:sz w:val="22"/>
          <w:szCs w:val="22"/>
        </w:rPr>
      </w:pPr>
      <w:r w:rsidRPr="00A94D5B">
        <w:rPr>
          <w:rFonts w:ascii="Century Gothic" w:hAnsi="Century Gothic"/>
          <w:sz w:val="22"/>
          <w:szCs w:val="22"/>
        </w:rPr>
        <w:t>L’ISE-fsa è determinato dalla somma dell’Indicatore della Situazione Reddituale (ISR-fsa) con l’Indicatore della Situazione Patrimoniale (ISP-fsa), entrambi stabiliti anche con riferimento alla specificità delle agevolazioni per le locazioni.</w:t>
      </w:r>
    </w:p>
    <w:p w:rsidR="00D57F8B" w:rsidRPr="00E222F2" w:rsidRDefault="00A94D5B" w:rsidP="00A94D5B">
      <w:pPr>
        <w:pStyle w:val="Rientrocorpodeltesto2"/>
        <w:ind w:left="284" w:firstLine="0"/>
        <w:rPr>
          <w:rFonts w:ascii="Century Gothic" w:hAnsi="Century Gothic"/>
          <w:b/>
          <w:bCs/>
          <w:sz w:val="22"/>
          <w:szCs w:val="22"/>
        </w:rPr>
      </w:pPr>
      <w:r w:rsidRPr="00A94D5B">
        <w:rPr>
          <w:rFonts w:ascii="Century Gothic" w:hAnsi="Century Gothic"/>
          <w:bCs/>
          <w:sz w:val="22"/>
          <w:szCs w:val="22"/>
        </w:rPr>
        <w:t>L’</w:t>
      </w:r>
      <w:r w:rsidR="00D57F8B" w:rsidRPr="00A94D5B">
        <w:rPr>
          <w:rFonts w:ascii="Century Gothic" w:hAnsi="Century Gothic"/>
          <w:b/>
          <w:bCs/>
          <w:sz w:val="22"/>
          <w:szCs w:val="22"/>
        </w:rPr>
        <w:t xml:space="preserve">ISR–fsa </w:t>
      </w:r>
      <w:r w:rsidR="00D57F8B" w:rsidRPr="00A94D5B">
        <w:rPr>
          <w:rFonts w:ascii="Century Gothic" w:hAnsi="Century Gothic"/>
          <w:sz w:val="22"/>
          <w:szCs w:val="22"/>
        </w:rPr>
        <w:t xml:space="preserve">è determinato sommando per ciascun componente del nucleo familiare i </w:t>
      </w:r>
      <w:r>
        <w:rPr>
          <w:rFonts w:ascii="Century Gothic" w:hAnsi="Century Gothic"/>
          <w:sz w:val="22"/>
          <w:szCs w:val="22"/>
        </w:rPr>
        <w:t xml:space="preserve">seguenti </w:t>
      </w:r>
      <w:r w:rsidR="00D57F8B" w:rsidRPr="00A94D5B">
        <w:rPr>
          <w:rFonts w:ascii="Century Gothic" w:hAnsi="Century Gothic"/>
          <w:sz w:val="22"/>
          <w:szCs w:val="22"/>
        </w:rPr>
        <w:t xml:space="preserve">redditi </w:t>
      </w:r>
      <w:r w:rsidR="00D57F8B" w:rsidRPr="00A531E2">
        <w:rPr>
          <w:rFonts w:ascii="Century Gothic" w:hAnsi="Century Gothic"/>
          <w:sz w:val="22"/>
          <w:szCs w:val="22"/>
        </w:rPr>
        <w:t xml:space="preserve">al </w:t>
      </w:r>
      <w:r w:rsidR="009623DA" w:rsidRPr="00A531E2">
        <w:rPr>
          <w:rFonts w:ascii="Century Gothic" w:hAnsi="Century Gothic"/>
          <w:b/>
          <w:bCs/>
          <w:sz w:val="22"/>
          <w:szCs w:val="22"/>
        </w:rPr>
        <w:t>31.12.201</w:t>
      </w:r>
      <w:r w:rsidR="00D6102A" w:rsidRPr="00A531E2">
        <w:rPr>
          <w:rFonts w:ascii="Century Gothic" w:hAnsi="Century Gothic"/>
          <w:b/>
          <w:bCs/>
          <w:sz w:val="22"/>
          <w:szCs w:val="22"/>
        </w:rPr>
        <w:t>4</w:t>
      </w:r>
      <w:r w:rsidR="00D57F8B" w:rsidRPr="00A531E2">
        <w:rPr>
          <w:rFonts w:ascii="Century Gothic" w:hAnsi="Century Gothic"/>
          <w:b/>
          <w:bCs/>
          <w:sz w:val="22"/>
          <w:szCs w:val="22"/>
        </w:rPr>
        <w:t>:</w:t>
      </w:r>
    </w:p>
    <w:p w:rsidR="00D57F8B" w:rsidRPr="00A94D5B" w:rsidRDefault="00D57F8B" w:rsidP="00A94D5B">
      <w:pPr>
        <w:pStyle w:val="Rientrocorpodeltesto2"/>
        <w:numPr>
          <w:ilvl w:val="2"/>
          <w:numId w:val="3"/>
        </w:numPr>
        <w:tabs>
          <w:tab w:val="clear" w:pos="2340"/>
        </w:tabs>
        <w:ind w:left="567" w:hanging="283"/>
        <w:rPr>
          <w:rFonts w:ascii="Century Gothic" w:hAnsi="Century Gothic"/>
          <w:sz w:val="22"/>
          <w:szCs w:val="22"/>
        </w:rPr>
      </w:pPr>
      <w:r w:rsidRPr="00A94D5B">
        <w:rPr>
          <w:rFonts w:ascii="Century Gothic" w:hAnsi="Century Gothic"/>
          <w:sz w:val="22"/>
          <w:szCs w:val="22"/>
        </w:rPr>
        <w:t xml:space="preserve">i redditi indicati </w:t>
      </w:r>
      <w:r w:rsidR="00CD2BE9">
        <w:rPr>
          <w:rFonts w:ascii="Century Gothic" w:hAnsi="Century Gothic"/>
          <w:sz w:val="22"/>
          <w:szCs w:val="22"/>
        </w:rPr>
        <w:t xml:space="preserve"> all’art.4, comma 2, </w:t>
      </w:r>
      <w:r w:rsidR="00E222F2">
        <w:rPr>
          <w:rFonts w:ascii="Century Gothic" w:hAnsi="Century Gothic"/>
          <w:sz w:val="22"/>
          <w:szCs w:val="22"/>
        </w:rPr>
        <w:t xml:space="preserve">del </w:t>
      </w:r>
      <w:r w:rsidR="00CD2BE9">
        <w:rPr>
          <w:rFonts w:ascii="Century Gothic" w:hAnsi="Century Gothic"/>
          <w:sz w:val="22"/>
          <w:szCs w:val="22"/>
        </w:rPr>
        <w:t>DPCM n.159 del 5 dicembre 2013</w:t>
      </w:r>
      <w:r w:rsidRPr="00A94D5B">
        <w:rPr>
          <w:rFonts w:ascii="Century Gothic" w:hAnsi="Century Gothic"/>
          <w:sz w:val="22"/>
          <w:szCs w:val="22"/>
        </w:rPr>
        <w:t>;</w:t>
      </w:r>
    </w:p>
    <w:p w:rsidR="00D57F8B" w:rsidRPr="00A94D5B" w:rsidRDefault="00D57F8B" w:rsidP="00A94D5B">
      <w:pPr>
        <w:pStyle w:val="Rientrocorpodeltesto2"/>
        <w:numPr>
          <w:ilvl w:val="2"/>
          <w:numId w:val="3"/>
        </w:numPr>
        <w:tabs>
          <w:tab w:val="clear" w:pos="2340"/>
        </w:tabs>
        <w:ind w:left="567" w:hanging="283"/>
        <w:rPr>
          <w:rFonts w:ascii="Century Gothic" w:hAnsi="Century Gothic"/>
          <w:sz w:val="22"/>
          <w:szCs w:val="22"/>
        </w:rPr>
      </w:pPr>
      <w:r w:rsidRPr="00A94D5B">
        <w:rPr>
          <w:rFonts w:ascii="Century Gothic" w:hAnsi="Century Gothic"/>
          <w:sz w:val="22"/>
          <w:szCs w:val="22"/>
        </w:rPr>
        <w:t xml:space="preserve">gli emolumenti a qualsiasi titolo percepiti, </w:t>
      </w:r>
      <w:r w:rsidR="00E222F2" w:rsidRPr="00A94D5B">
        <w:rPr>
          <w:rFonts w:ascii="Century Gothic" w:hAnsi="Century Gothic"/>
          <w:sz w:val="22"/>
          <w:szCs w:val="22"/>
        </w:rPr>
        <w:t>purché</w:t>
      </w:r>
      <w:r w:rsidRPr="00A94D5B">
        <w:rPr>
          <w:rFonts w:ascii="Century Gothic" w:hAnsi="Century Gothic"/>
          <w:sz w:val="22"/>
          <w:szCs w:val="22"/>
        </w:rPr>
        <w:t xml:space="preserve"> certificabili ai sensi degli artt. 46 e 47 del d.p.r. n. 445/2000, ivi compresi quelli esenti da tassazione, i sussidi a carattere assistenziale, le donazioni, ogni altra erogazione pubblica o privata, i redditi imponibili non dichiarati in quanto il soggetto risulta esonerato dall’obbligo di presentazione della dichiarazione dei redditi, fatta eccezione per il contributo affitto (fsa) erogato l’anno precedente, per le somme soggette a tassazione separata (esempio TFR e assegni familiari) e per le indennità di accompagnamento o speciali riconosciute a portatori di handicap totali o parziali;</w:t>
      </w:r>
    </w:p>
    <w:p w:rsidR="00D57F8B" w:rsidRPr="00320D3A" w:rsidRDefault="00D57F8B" w:rsidP="00A94D5B">
      <w:pPr>
        <w:pStyle w:val="a"/>
        <w:numPr>
          <w:ilvl w:val="2"/>
          <w:numId w:val="3"/>
        </w:numPr>
        <w:tabs>
          <w:tab w:val="clear" w:pos="2340"/>
        </w:tabs>
        <w:ind w:left="567" w:hanging="283"/>
        <w:rPr>
          <w:rFonts w:ascii="Century Gothic" w:hAnsi="Century Gothic"/>
          <w:sz w:val="22"/>
          <w:szCs w:val="22"/>
        </w:rPr>
      </w:pPr>
      <w:r w:rsidRPr="00320D3A">
        <w:rPr>
          <w:rFonts w:ascii="Century Gothic" w:hAnsi="Century Gothic"/>
          <w:sz w:val="22"/>
          <w:szCs w:val="22"/>
        </w:rPr>
        <w:t xml:space="preserve">la quota del reddito figurativo calcolata attraverso il tasso di rendimento medio per </w:t>
      </w:r>
      <w:r w:rsidR="009623DA" w:rsidRPr="00320D3A">
        <w:rPr>
          <w:rFonts w:ascii="Century Gothic" w:hAnsi="Century Gothic"/>
          <w:sz w:val="22"/>
          <w:szCs w:val="22"/>
        </w:rPr>
        <w:t xml:space="preserve">il </w:t>
      </w:r>
      <w:r w:rsidR="009623DA" w:rsidRPr="00A531E2">
        <w:rPr>
          <w:rFonts w:ascii="Century Gothic" w:hAnsi="Century Gothic"/>
          <w:sz w:val="22"/>
          <w:szCs w:val="22"/>
        </w:rPr>
        <w:t>201</w:t>
      </w:r>
      <w:r w:rsidR="008109DC" w:rsidRPr="00A531E2">
        <w:rPr>
          <w:rFonts w:ascii="Century Gothic" w:hAnsi="Century Gothic"/>
          <w:sz w:val="22"/>
          <w:szCs w:val="22"/>
        </w:rPr>
        <w:t>4</w:t>
      </w:r>
      <w:r w:rsidRPr="00A531E2">
        <w:rPr>
          <w:rFonts w:ascii="Century Gothic" w:hAnsi="Century Gothic"/>
          <w:sz w:val="22"/>
          <w:szCs w:val="22"/>
        </w:rPr>
        <w:t xml:space="preserve"> p</w:t>
      </w:r>
      <w:r w:rsidRPr="00320D3A">
        <w:rPr>
          <w:rFonts w:ascii="Century Gothic" w:hAnsi="Century Gothic"/>
          <w:sz w:val="22"/>
          <w:szCs w:val="22"/>
        </w:rPr>
        <w:t xml:space="preserve">ari </w:t>
      </w:r>
      <w:r w:rsidRPr="00A531E2">
        <w:rPr>
          <w:rFonts w:ascii="Century Gothic" w:hAnsi="Century Gothic"/>
          <w:sz w:val="22"/>
          <w:szCs w:val="22"/>
        </w:rPr>
        <w:t>al</w:t>
      </w:r>
      <w:r w:rsidR="00F65CA6" w:rsidRPr="00A531E2">
        <w:rPr>
          <w:rFonts w:ascii="Century Gothic" w:hAnsi="Century Gothic"/>
          <w:sz w:val="22"/>
          <w:szCs w:val="22"/>
        </w:rPr>
        <w:t xml:space="preserve"> </w:t>
      </w:r>
      <w:r w:rsidR="00A531E2" w:rsidRPr="00A531E2">
        <w:rPr>
          <w:rFonts w:ascii="Century Gothic" w:hAnsi="Century Gothic"/>
          <w:sz w:val="22"/>
          <w:szCs w:val="22"/>
        </w:rPr>
        <w:t>3</w:t>
      </w:r>
      <w:r w:rsidR="00F65CA6" w:rsidRPr="00A531E2">
        <w:rPr>
          <w:rFonts w:ascii="Century Gothic" w:hAnsi="Century Gothic"/>
          <w:sz w:val="22"/>
          <w:szCs w:val="22"/>
        </w:rPr>
        <w:t>,</w:t>
      </w:r>
      <w:r w:rsidR="00A531E2" w:rsidRPr="00A531E2">
        <w:rPr>
          <w:rFonts w:ascii="Century Gothic" w:hAnsi="Century Gothic"/>
          <w:sz w:val="22"/>
          <w:szCs w:val="22"/>
        </w:rPr>
        <w:t>00</w:t>
      </w:r>
      <w:r w:rsidRPr="00320D3A">
        <w:rPr>
          <w:rFonts w:ascii="Century Gothic" w:hAnsi="Century Gothic"/>
          <w:sz w:val="22"/>
          <w:szCs w:val="22"/>
        </w:rPr>
        <w:t xml:space="preserve"> sul patrimonio mobiliare.</w:t>
      </w:r>
    </w:p>
    <w:p w:rsidR="00D57F8B" w:rsidRPr="00320D3A" w:rsidRDefault="00D57F8B" w:rsidP="00A94D5B">
      <w:pPr>
        <w:pStyle w:val="Rientrocorpodeltesto3"/>
        <w:ind w:left="567" w:hanging="283"/>
        <w:rPr>
          <w:rFonts w:ascii="Century Gothic" w:hAnsi="Century Gothic"/>
          <w:sz w:val="22"/>
          <w:szCs w:val="22"/>
        </w:rPr>
      </w:pPr>
      <w:r w:rsidRPr="00320D3A">
        <w:rPr>
          <w:rFonts w:ascii="Century Gothic" w:hAnsi="Century Gothic"/>
          <w:sz w:val="22"/>
          <w:szCs w:val="22"/>
        </w:rPr>
        <w:t>Da questi redditi si detrae:</w:t>
      </w:r>
    </w:p>
    <w:p w:rsidR="00D57F8B" w:rsidRPr="00A531E2" w:rsidRDefault="00D57F8B" w:rsidP="002526F6">
      <w:pPr>
        <w:pStyle w:val="Rientrocorpodeltesto3"/>
        <w:numPr>
          <w:ilvl w:val="0"/>
          <w:numId w:val="41"/>
        </w:numPr>
        <w:rPr>
          <w:rFonts w:ascii="Century Gothic" w:hAnsi="Century Gothic"/>
          <w:sz w:val="22"/>
          <w:szCs w:val="22"/>
        </w:rPr>
      </w:pPr>
      <w:r w:rsidRPr="00320D3A">
        <w:rPr>
          <w:rFonts w:ascii="Century Gothic" w:hAnsi="Century Gothic"/>
          <w:sz w:val="22"/>
          <w:szCs w:val="22"/>
        </w:rPr>
        <w:t xml:space="preserve">l’importo dell’imposta netta IRPEF per l’anno </w:t>
      </w:r>
      <w:r w:rsidR="008109DC" w:rsidRPr="00A531E2">
        <w:rPr>
          <w:rFonts w:ascii="Century Gothic" w:hAnsi="Century Gothic"/>
          <w:bCs/>
          <w:sz w:val="22"/>
          <w:szCs w:val="22"/>
        </w:rPr>
        <w:t>2014</w:t>
      </w:r>
      <w:r w:rsidRPr="00A531E2">
        <w:rPr>
          <w:rFonts w:ascii="Century Gothic" w:hAnsi="Century Gothic"/>
          <w:sz w:val="22"/>
          <w:szCs w:val="22"/>
        </w:rPr>
        <w:t>;</w:t>
      </w:r>
    </w:p>
    <w:p w:rsidR="00D57F8B" w:rsidRPr="00320D3A" w:rsidRDefault="00D57F8B" w:rsidP="002526F6">
      <w:pPr>
        <w:pStyle w:val="Rientrocorpodeltesto3"/>
        <w:numPr>
          <w:ilvl w:val="0"/>
          <w:numId w:val="41"/>
        </w:numPr>
        <w:rPr>
          <w:rFonts w:ascii="Century Gothic" w:hAnsi="Century Gothic"/>
          <w:sz w:val="22"/>
          <w:szCs w:val="22"/>
        </w:rPr>
      </w:pPr>
      <w:r w:rsidRPr="00320D3A">
        <w:rPr>
          <w:rFonts w:ascii="Century Gothic" w:hAnsi="Century Gothic"/>
          <w:sz w:val="22"/>
          <w:szCs w:val="22"/>
        </w:rPr>
        <w:t>spese sanitarie detraibili e spese mediche deducibili documentate;</w:t>
      </w:r>
    </w:p>
    <w:p w:rsidR="00D57F8B" w:rsidRPr="00320D3A" w:rsidRDefault="00D57F8B" w:rsidP="002526F6">
      <w:pPr>
        <w:pStyle w:val="Rientrocorpodeltesto3"/>
        <w:numPr>
          <w:ilvl w:val="0"/>
          <w:numId w:val="41"/>
        </w:numPr>
        <w:rPr>
          <w:rFonts w:ascii="Century Gothic" w:hAnsi="Century Gothic"/>
          <w:sz w:val="22"/>
          <w:szCs w:val="22"/>
        </w:rPr>
      </w:pPr>
      <w:r w:rsidRPr="00320D3A">
        <w:rPr>
          <w:rFonts w:ascii="Century Gothic" w:hAnsi="Century Gothic"/>
          <w:sz w:val="22"/>
          <w:szCs w:val="22"/>
        </w:rPr>
        <w:t>le rette per degenza in casa di riposo solo per familiari ultrasessantacinquenni, fino a un massimo di euro 2.582 annui, se effettivamente pagate.</w:t>
      </w:r>
    </w:p>
    <w:p w:rsidR="00D57F8B" w:rsidRPr="00320D3A" w:rsidRDefault="00D57F8B" w:rsidP="00A94D5B">
      <w:pPr>
        <w:pStyle w:val="Rientrocorpodeltesto3"/>
        <w:ind w:left="284" w:firstLine="0"/>
        <w:rPr>
          <w:rFonts w:ascii="Century Gothic" w:hAnsi="Century Gothic"/>
          <w:sz w:val="22"/>
          <w:szCs w:val="22"/>
        </w:rPr>
      </w:pPr>
    </w:p>
    <w:p w:rsidR="00D57F8B" w:rsidRPr="00233697" w:rsidRDefault="00A94D5B" w:rsidP="00E36F0A">
      <w:pPr>
        <w:pStyle w:val="Rientrocorpodeltesto2"/>
        <w:suppressAutoHyphens/>
        <w:ind w:left="284" w:firstLine="0"/>
        <w:rPr>
          <w:rFonts w:ascii="Century Gothic" w:hAnsi="Century Gothic"/>
          <w:sz w:val="22"/>
          <w:szCs w:val="22"/>
        </w:rPr>
      </w:pPr>
      <w:r w:rsidRPr="00233697">
        <w:rPr>
          <w:rFonts w:ascii="Century Gothic" w:hAnsi="Century Gothic"/>
          <w:bCs/>
          <w:sz w:val="22"/>
          <w:szCs w:val="22"/>
        </w:rPr>
        <w:t>L’</w:t>
      </w:r>
      <w:r w:rsidRPr="00233697">
        <w:rPr>
          <w:rFonts w:ascii="Century Gothic" w:hAnsi="Century Gothic"/>
          <w:b/>
          <w:bCs/>
          <w:sz w:val="22"/>
          <w:szCs w:val="22"/>
        </w:rPr>
        <w:t xml:space="preserve">ISP-fsa </w:t>
      </w:r>
      <w:r w:rsidR="00D57F8B" w:rsidRPr="00233697">
        <w:rPr>
          <w:rFonts w:ascii="Century Gothic" w:hAnsi="Century Gothic"/>
          <w:sz w:val="22"/>
          <w:szCs w:val="22"/>
        </w:rPr>
        <w:t xml:space="preserve">è determinato sommando, per ciascun componente del nucleo familiare, i valori patrimoniali indicati </w:t>
      </w:r>
      <w:r w:rsidR="006C7F54" w:rsidRPr="00233697">
        <w:rPr>
          <w:rFonts w:ascii="Century Gothic" w:hAnsi="Century Gothic"/>
          <w:sz w:val="22"/>
          <w:szCs w:val="22"/>
        </w:rPr>
        <w:t>all’art.</w:t>
      </w:r>
      <w:r w:rsidR="00E222F2">
        <w:rPr>
          <w:rFonts w:ascii="Century Gothic" w:hAnsi="Century Gothic"/>
          <w:sz w:val="22"/>
          <w:szCs w:val="22"/>
        </w:rPr>
        <w:t xml:space="preserve"> </w:t>
      </w:r>
      <w:r w:rsidR="006C7F54" w:rsidRPr="00233697">
        <w:rPr>
          <w:rFonts w:ascii="Century Gothic" w:hAnsi="Century Gothic"/>
          <w:sz w:val="22"/>
          <w:szCs w:val="22"/>
        </w:rPr>
        <w:t>5</w:t>
      </w:r>
      <w:r w:rsidR="00D57F8B" w:rsidRPr="00233697">
        <w:rPr>
          <w:rFonts w:ascii="Century Gothic" w:hAnsi="Century Gothic"/>
          <w:sz w:val="22"/>
          <w:szCs w:val="22"/>
        </w:rPr>
        <w:t xml:space="preserve"> </w:t>
      </w:r>
      <w:r w:rsidR="006C7F54" w:rsidRPr="00233697">
        <w:rPr>
          <w:rFonts w:ascii="Century Gothic" w:hAnsi="Century Gothic"/>
          <w:sz w:val="22"/>
          <w:szCs w:val="22"/>
        </w:rPr>
        <w:t>del DPCM n.</w:t>
      </w:r>
      <w:r w:rsidR="00E222F2">
        <w:rPr>
          <w:rFonts w:ascii="Century Gothic" w:hAnsi="Century Gothic"/>
          <w:sz w:val="22"/>
          <w:szCs w:val="22"/>
        </w:rPr>
        <w:t xml:space="preserve"> </w:t>
      </w:r>
      <w:r w:rsidR="006C7F54" w:rsidRPr="00233697">
        <w:rPr>
          <w:rFonts w:ascii="Century Gothic" w:hAnsi="Century Gothic"/>
          <w:sz w:val="22"/>
          <w:szCs w:val="22"/>
        </w:rPr>
        <w:t>159 del 5 dicembre 2013</w:t>
      </w:r>
      <w:r w:rsidR="00233697">
        <w:rPr>
          <w:rFonts w:ascii="Century Gothic" w:hAnsi="Century Gothic"/>
          <w:sz w:val="22"/>
          <w:szCs w:val="22"/>
        </w:rPr>
        <w:t xml:space="preserve">, </w:t>
      </w:r>
      <w:r w:rsidR="00D57F8B" w:rsidRPr="00233697">
        <w:rPr>
          <w:rFonts w:ascii="Century Gothic" w:hAnsi="Century Gothic"/>
          <w:sz w:val="22"/>
          <w:szCs w:val="22"/>
        </w:rPr>
        <w:t>con esclusione</w:t>
      </w:r>
      <w:r w:rsidR="00233697">
        <w:rPr>
          <w:rFonts w:ascii="Century Gothic" w:hAnsi="Century Gothic"/>
          <w:sz w:val="22"/>
          <w:szCs w:val="22"/>
        </w:rPr>
        <w:t xml:space="preserve"> delle franchigie di cui al co.</w:t>
      </w:r>
      <w:r w:rsidR="00E222F2">
        <w:rPr>
          <w:rFonts w:ascii="Century Gothic" w:hAnsi="Century Gothic"/>
          <w:sz w:val="22"/>
          <w:szCs w:val="22"/>
        </w:rPr>
        <w:t xml:space="preserve"> 6</w:t>
      </w:r>
      <w:r w:rsidR="00233697">
        <w:rPr>
          <w:rFonts w:ascii="Century Gothic" w:hAnsi="Century Gothic"/>
          <w:sz w:val="22"/>
          <w:szCs w:val="22"/>
        </w:rPr>
        <w:t xml:space="preserve"> dello stesso art. 5.</w:t>
      </w:r>
    </w:p>
    <w:p w:rsidR="00D57F8B" w:rsidRDefault="00D57F8B" w:rsidP="00E36F0A">
      <w:pPr>
        <w:pStyle w:val="Rientrocorpodeltesto"/>
        <w:suppressAutoHyphens/>
        <w:ind w:left="284"/>
        <w:rPr>
          <w:rFonts w:ascii="Century Gothic" w:hAnsi="Century Gothic"/>
          <w:sz w:val="22"/>
          <w:szCs w:val="22"/>
        </w:rPr>
      </w:pPr>
      <w:r w:rsidRPr="00320D3A">
        <w:rPr>
          <w:rFonts w:ascii="Century Gothic" w:hAnsi="Century Gothic"/>
          <w:sz w:val="22"/>
          <w:szCs w:val="22"/>
        </w:rPr>
        <w:t>Il valore del patrimonio mobiliare e immobiliare da dichiarare va approssimato per difetto ai multipli interi di € 5.165,00.</w:t>
      </w:r>
    </w:p>
    <w:p w:rsidR="00233697" w:rsidRPr="00233697" w:rsidRDefault="00233697" w:rsidP="00E222F2">
      <w:pPr>
        <w:autoSpaceDE w:val="0"/>
        <w:autoSpaceDN w:val="0"/>
        <w:adjustRightInd w:val="0"/>
        <w:spacing w:after="27"/>
        <w:ind w:left="284"/>
        <w:jc w:val="both"/>
        <w:rPr>
          <w:rFonts w:ascii="Century Gothic" w:eastAsiaTheme="minorHAnsi" w:hAnsi="Century Gothic"/>
          <w:color w:val="000000"/>
          <w:sz w:val="23"/>
          <w:szCs w:val="23"/>
          <w:lang w:eastAsia="en-US"/>
        </w:rPr>
      </w:pPr>
      <w:r w:rsidRPr="00490CE4">
        <w:rPr>
          <w:rFonts w:ascii="Century Gothic" w:eastAsiaTheme="minorHAnsi" w:hAnsi="Century Gothic"/>
          <w:color w:val="000000"/>
          <w:sz w:val="23"/>
          <w:szCs w:val="23"/>
          <w:lang w:eastAsia="en-US"/>
        </w:rPr>
        <w:t xml:space="preserve">Il contributo non è dovuto nel caso in cui la somma dei valori patrimoniali (mobiliari e immobiliari)  sia </w:t>
      </w:r>
      <w:r w:rsidRPr="0006151D">
        <w:rPr>
          <w:rFonts w:ascii="Century Gothic" w:eastAsiaTheme="minorHAnsi" w:hAnsi="Century Gothic"/>
          <w:bCs/>
          <w:color w:val="000000"/>
          <w:sz w:val="23"/>
          <w:szCs w:val="23"/>
          <w:lang w:eastAsia="en-US"/>
        </w:rPr>
        <w:t>superiore a € 10.330,00, aumentata di € 5.165,00</w:t>
      </w:r>
      <w:r w:rsidR="002526F6" w:rsidRPr="00490CE4">
        <w:rPr>
          <w:rFonts w:ascii="Century Gothic" w:eastAsiaTheme="minorHAnsi" w:hAnsi="Century Gothic"/>
          <w:b/>
          <w:bCs/>
          <w:color w:val="000000"/>
          <w:sz w:val="23"/>
          <w:szCs w:val="23"/>
          <w:lang w:eastAsia="en-US"/>
        </w:rPr>
        <w:t xml:space="preserve"> </w:t>
      </w:r>
      <w:r w:rsidRPr="00490CE4">
        <w:rPr>
          <w:rFonts w:ascii="Century Gothic" w:eastAsiaTheme="minorHAnsi" w:hAnsi="Century Gothic"/>
          <w:color w:val="000000"/>
          <w:sz w:val="23"/>
          <w:szCs w:val="23"/>
          <w:lang w:eastAsia="en-US"/>
        </w:rPr>
        <w:t xml:space="preserve">per ogni </w:t>
      </w:r>
      <w:r w:rsidR="00897DC3" w:rsidRPr="00490CE4">
        <w:rPr>
          <w:rFonts w:ascii="Century Gothic" w:eastAsiaTheme="minorHAnsi" w:hAnsi="Century Gothic"/>
          <w:color w:val="000000"/>
          <w:sz w:val="23"/>
          <w:szCs w:val="23"/>
          <w:lang w:eastAsia="en-US"/>
        </w:rPr>
        <w:t>ulteriore componente del nucleo familiare</w:t>
      </w:r>
      <w:r w:rsidRPr="00490CE4">
        <w:rPr>
          <w:rFonts w:ascii="Century Gothic" w:eastAsiaTheme="minorHAnsi" w:hAnsi="Century Gothic"/>
          <w:color w:val="000000"/>
          <w:sz w:val="23"/>
          <w:szCs w:val="23"/>
          <w:lang w:eastAsia="en-US"/>
        </w:rPr>
        <w:t>.</w:t>
      </w:r>
      <w:r w:rsidRPr="00233697">
        <w:rPr>
          <w:rFonts w:ascii="Century Gothic" w:eastAsiaTheme="minorHAnsi" w:hAnsi="Century Gothic"/>
          <w:color w:val="000000"/>
          <w:sz w:val="23"/>
          <w:szCs w:val="23"/>
          <w:lang w:eastAsia="en-US"/>
        </w:rPr>
        <w:t xml:space="preserve"> </w:t>
      </w:r>
    </w:p>
    <w:p w:rsidR="00D57F8B" w:rsidRDefault="00D57F8B" w:rsidP="00A94D5B">
      <w:pPr>
        <w:pStyle w:val="Rientrocorpodeltesto"/>
        <w:suppressAutoHyphens/>
        <w:ind w:left="284"/>
        <w:rPr>
          <w:rFonts w:ascii="Century Gothic" w:hAnsi="Century Gothic"/>
          <w:sz w:val="22"/>
          <w:szCs w:val="22"/>
        </w:rPr>
      </w:pPr>
      <w:r w:rsidRPr="00A94D5B">
        <w:rPr>
          <w:rFonts w:ascii="Century Gothic" w:hAnsi="Century Gothic"/>
          <w:sz w:val="22"/>
          <w:szCs w:val="22"/>
        </w:rPr>
        <w:t>La somma dei valori patrimonia</w:t>
      </w:r>
      <w:r w:rsidR="00233697">
        <w:rPr>
          <w:rFonts w:ascii="Century Gothic" w:hAnsi="Century Gothic"/>
          <w:sz w:val="22"/>
          <w:szCs w:val="22"/>
        </w:rPr>
        <w:t>li</w:t>
      </w:r>
      <w:r w:rsidRPr="00A94D5B">
        <w:rPr>
          <w:rFonts w:ascii="Century Gothic" w:hAnsi="Century Gothic"/>
          <w:sz w:val="22"/>
          <w:szCs w:val="22"/>
        </w:rPr>
        <w:t xml:space="preserve"> </w:t>
      </w:r>
      <w:r w:rsidR="00233697">
        <w:rPr>
          <w:rFonts w:ascii="Century Gothic" w:hAnsi="Century Gothic"/>
          <w:sz w:val="22"/>
          <w:szCs w:val="22"/>
        </w:rPr>
        <w:t>è</w:t>
      </w:r>
      <w:r w:rsidRPr="00A94D5B">
        <w:rPr>
          <w:rFonts w:ascii="Century Gothic" w:hAnsi="Century Gothic"/>
          <w:sz w:val="22"/>
          <w:szCs w:val="22"/>
        </w:rPr>
        <w:t xml:space="preserve"> moltiplicata per il coefficiente 0,05.</w:t>
      </w:r>
    </w:p>
    <w:p w:rsidR="00D57F8B" w:rsidRPr="007E3F8C" w:rsidRDefault="00D57F8B" w:rsidP="007E3F8C">
      <w:pPr>
        <w:pStyle w:val="Paragrafoelenco"/>
        <w:numPr>
          <w:ilvl w:val="1"/>
          <w:numId w:val="3"/>
        </w:numPr>
        <w:tabs>
          <w:tab w:val="clear" w:pos="1440"/>
          <w:tab w:val="num" w:pos="0"/>
        </w:tabs>
        <w:ind w:left="306" w:hanging="306"/>
        <w:rPr>
          <w:rFonts w:ascii="Century Gothic" w:hAnsi="Century Gothic"/>
        </w:rPr>
      </w:pPr>
      <w:r w:rsidRPr="00A94D5B">
        <w:rPr>
          <w:rFonts w:ascii="Century Gothic" w:hAnsi="Century Gothic"/>
        </w:rPr>
        <w:t>L’Indicatore della Situazione Economica Equivalente (ISEE-fsa) è calcolato come rapporto tra l’ISE-fsa e il Parametro della Scala di Equivalenza (PSE)</w:t>
      </w:r>
      <w:r w:rsidR="002526F6">
        <w:rPr>
          <w:rFonts w:ascii="Century Gothic" w:hAnsi="Century Gothic"/>
        </w:rPr>
        <w:t>,</w:t>
      </w:r>
      <w:r w:rsidR="00B077F2">
        <w:rPr>
          <w:rFonts w:ascii="Century Gothic" w:hAnsi="Century Gothic"/>
        </w:rPr>
        <w:t xml:space="preserve"> di cui </w:t>
      </w:r>
      <w:r w:rsidR="002526F6">
        <w:rPr>
          <w:rFonts w:ascii="Century Gothic" w:hAnsi="Century Gothic"/>
        </w:rPr>
        <w:t>all’a</w:t>
      </w:r>
      <w:r w:rsidR="00B077F2">
        <w:rPr>
          <w:rFonts w:ascii="Century Gothic" w:hAnsi="Century Gothic"/>
        </w:rPr>
        <w:t>llegato 1 del DPCM n.159 del 5 dicembre 2013</w:t>
      </w:r>
      <w:r w:rsidR="002526F6">
        <w:rPr>
          <w:rFonts w:ascii="Century Gothic" w:hAnsi="Century Gothic"/>
        </w:rPr>
        <w:t>,</w:t>
      </w:r>
      <w:r w:rsidRPr="00A94D5B">
        <w:rPr>
          <w:rFonts w:ascii="Century Gothic" w:hAnsi="Century Gothic"/>
        </w:rPr>
        <w:t xml:space="preserve"> che rappresenta la composizione del nucleo familiare.</w:t>
      </w:r>
      <w:r w:rsidR="008109DC">
        <w:rPr>
          <w:rFonts w:ascii="Century Gothic" w:hAnsi="Century Gothic"/>
        </w:rPr>
        <w:t xml:space="preserve"> </w:t>
      </w:r>
    </w:p>
    <w:p w:rsidR="00D57F8B" w:rsidRPr="00A94D5B" w:rsidRDefault="00D57F8B" w:rsidP="00D57F8B">
      <w:pPr>
        <w:jc w:val="center"/>
        <w:rPr>
          <w:rFonts w:ascii="Century Gothic" w:hAnsi="Century Gothic"/>
          <w:b/>
          <w:bCs/>
          <w:sz w:val="22"/>
          <w:szCs w:val="22"/>
        </w:rPr>
      </w:pPr>
    </w:p>
    <w:p w:rsidR="00D57F8B" w:rsidRPr="00A94D5B" w:rsidRDefault="00D57F8B" w:rsidP="00D57F8B">
      <w:pPr>
        <w:pStyle w:val="Rientrocorpodeltesto"/>
        <w:suppressAutoHyphens/>
        <w:ind w:left="426" w:hanging="426"/>
        <w:jc w:val="center"/>
        <w:rPr>
          <w:rFonts w:ascii="Century Gothic" w:hAnsi="Century Gothic"/>
          <w:b/>
          <w:bCs/>
          <w:sz w:val="22"/>
          <w:szCs w:val="22"/>
        </w:rPr>
      </w:pPr>
      <w:r w:rsidRPr="00A94D5B">
        <w:rPr>
          <w:rFonts w:ascii="Century Gothic" w:hAnsi="Century Gothic"/>
          <w:b/>
          <w:bCs/>
          <w:sz w:val="22"/>
          <w:szCs w:val="22"/>
        </w:rPr>
        <w:t>Art.</w:t>
      </w:r>
      <w:r w:rsidR="002C0261">
        <w:rPr>
          <w:rFonts w:ascii="Century Gothic" w:hAnsi="Century Gothic"/>
          <w:b/>
          <w:bCs/>
          <w:sz w:val="22"/>
          <w:szCs w:val="22"/>
        </w:rPr>
        <w:t>7</w:t>
      </w:r>
    </w:p>
    <w:p w:rsidR="00D57F8B" w:rsidRPr="00A94D5B" w:rsidRDefault="00D57F8B" w:rsidP="00D57F8B">
      <w:pPr>
        <w:pStyle w:val="Rientrocorpodeltesto"/>
        <w:suppressAutoHyphens/>
        <w:ind w:left="426" w:hanging="426"/>
        <w:jc w:val="center"/>
        <w:rPr>
          <w:rFonts w:ascii="Century Gothic" w:hAnsi="Century Gothic"/>
          <w:i/>
          <w:iCs/>
          <w:sz w:val="22"/>
          <w:szCs w:val="22"/>
          <w:u w:val="single"/>
        </w:rPr>
      </w:pPr>
      <w:r w:rsidRPr="00A94D5B">
        <w:rPr>
          <w:rFonts w:ascii="Century Gothic" w:hAnsi="Century Gothic"/>
          <w:i/>
          <w:iCs/>
          <w:sz w:val="22"/>
          <w:szCs w:val="22"/>
          <w:u w:val="single"/>
        </w:rPr>
        <w:t xml:space="preserve">Presentazione della domanda </w:t>
      </w:r>
    </w:p>
    <w:p w:rsidR="00D57F8B" w:rsidRPr="00A94D5B" w:rsidRDefault="00D57F8B" w:rsidP="00D57F8B">
      <w:pPr>
        <w:pStyle w:val="Rientrocorpodeltesto"/>
        <w:suppressAutoHyphens/>
        <w:ind w:left="426" w:hanging="426"/>
        <w:jc w:val="center"/>
        <w:rPr>
          <w:rFonts w:ascii="Century Gothic" w:hAnsi="Century Gothic"/>
          <w:sz w:val="22"/>
          <w:szCs w:val="22"/>
        </w:rPr>
      </w:pPr>
    </w:p>
    <w:p w:rsidR="00D57F8B" w:rsidRPr="00320D3A" w:rsidRDefault="00D57F8B" w:rsidP="00D57F8B">
      <w:pPr>
        <w:pStyle w:val="Rientrocorpodeltesto"/>
        <w:numPr>
          <w:ilvl w:val="0"/>
          <w:numId w:val="4"/>
        </w:numPr>
        <w:tabs>
          <w:tab w:val="clear" w:pos="360"/>
        </w:tabs>
        <w:suppressAutoHyphens/>
        <w:ind w:left="284" w:hanging="284"/>
        <w:rPr>
          <w:rFonts w:ascii="Century Gothic" w:hAnsi="Century Gothic"/>
          <w:sz w:val="22"/>
          <w:szCs w:val="22"/>
        </w:rPr>
      </w:pPr>
      <w:r w:rsidRPr="008C72D5">
        <w:rPr>
          <w:rFonts w:ascii="Century Gothic" w:hAnsi="Century Gothic"/>
          <w:sz w:val="22"/>
          <w:szCs w:val="22"/>
        </w:rPr>
        <w:t>Può presentare domanda di contributo il titolare del contratto o altro componente il nucleo familiare maggiorenne e a ciò delegato e residente nell’unità immobiliare locata.</w:t>
      </w:r>
      <w:r w:rsidR="008C72D5" w:rsidRPr="008C72D5">
        <w:rPr>
          <w:rFonts w:ascii="Century Gothic" w:hAnsi="Century Gothic"/>
          <w:sz w:val="22"/>
          <w:szCs w:val="22"/>
        </w:rPr>
        <w:t xml:space="preserve"> </w:t>
      </w:r>
      <w:r w:rsidR="008C72D5" w:rsidRPr="00320D3A">
        <w:rPr>
          <w:rFonts w:ascii="Century Gothic" w:hAnsi="Century Gothic"/>
          <w:sz w:val="22"/>
          <w:szCs w:val="22"/>
        </w:rPr>
        <w:t>Per l’incapace o persona comunque soggetta a amministrazione di sostegno, la domanda può essere presentata dal legale rappresentante o persona abilitata ai sensi di legge.</w:t>
      </w:r>
    </w:p>
    <w:p w:rsidR="00D57F8B" w:rsidRPr="00A94D5B" w:rsidRDefault="00D57F8B" w:rsidP="00D57F8B">
      <w:pPr>
        <w:pStyle w:val="Rientrocorpodeltesto"/>
        <w:suppressAutoHyphens/>
        <w:rPr>
          <w:rFonts w:ascii="Century Gothic" w:hAnsi="Century Gothic"/>
          <w:sz w:val="22"/>
          <w:szCs w:val="22"/>
        </w:rPr>
      </w:pPr>
    </w:p>
    <w:p w:rsidR="00D57F8B" w:rsidRPr="00EB2811" w:rsidRDefault="00D57F8B" w:rsidP="00D57F8B">
      <w:pPr>
        <w:pStyle w:val="Rientrocorpodeltesto"/>
        <w:suppressAutoHyphens/>
        <w:jc w:val="center"/>
        <w:rPr>
          <w:rFonts w:ascii="Century Gothic" w:hAnsi="Century Gothic"/>
          <w:b/>
          <w:bCs/>
          <w:sz w:val="22"/>
          <w:szCs w:val="22"/>
        </w:rPr>
      </w:pPr>
      <w:r w:rsidRPr="00EB2811">
        <w:rPr>
          <w:rFonts w:ascii="Century Gothic" w:hAnsi="Century Gothic"/>
          <w:b/>
          <w:bCs/>
          <w:sz w:val="22"/>
          <w:szCs w:val="22"/>
        </w:rPr>
        <w:t xml:space="preserve">LE DOMANDE DEVONO ESSERE PRESENTATE </w:t>
      </w:r>
      <w:r w:rsidR="009623DA" w:rsidRPr="00EB2811">
        <w:rPr>
          <w:rFonts w:ascii="Century Gothic" w:hAnsi="Century Gothic"/>
          <w:b/>
          <w:bCs/>
          <w:sz w:val="22"/>
          <w:szCs w:val="22"/>
        </w:rPr>
        <w:t>DA</w:t>
      </w:r>
      <w:r w:rsidR="00A94D5B" w:rsidRPr="00EB2811">
        <w:rPr>
          <w:rFonts w:ascii="Century Gothic" w:hAnsi="Century Gothic"/>
          <w:b/>
          <w:bCs/>
          <w:sz w:val="22"/>
          <w:szCs w:val="22"/>
        </w:rPr>
        <w:t xml:space="preserve">L </w:t>
      </w:r>
      <w:r w:rsidR="00490CE4" w:rsidRPr="00EB2811">
        <w:rPr>
          <w:rFonts w:ascii="Century Gothic" w:hAnsi="Century Gothic"/>
          <w:b/>
          <w:bCs/>
          <w:sz w:val="22"/>
          <w:szCs w:val="22"/>
        </w:rPr>
        <w:t xml:space="preserve">14 </w:t>
      </w:r>
      <w:r w:rsidR="00844D42" w:rsidRPr="00EB2811">
        <w:rPr>
          <w:rFonts w:ascii="Century Gothic" w:hAnsi="Century Gothic"/>
          <w:b/>
          <w:bCs/>
          <w:sz w:val="22"/>
          <w:szCs w:val="22"/>
        </w:rPr>
        <w:t>MAGGIO</w:t>
      </w:r>
      <w:r w:rsidR="009623DA" w:rsidRPr="00EB2811">
        <w:rPr>
          <w:rFonts w:ascii="Century Gothic" w:hAnsi="Century Gothic"/>
          <w:b/>
          <w:bCs/>
          <w:sz w:val="22"/>
          <w:szCs w:val="22"/>
        </w:rPr>
        <w:t xml:space="preserve"> FINO </w:t>
      </w:r>
      <w:r w:rsidR="009623DA" w:rsidRPr="00E65FB8">
        <w:rPr>
          <w:rFonts w:ascii="Century Gothic" w:hAnsi="Century Gothic"/>
          <w:b/>
          <w:bCs/>
          <w:sz w:val="22"/>
          <w:szCs w:val="22"/>
        </w:rPr>
        <w:t>AL</w:t>
      </w:r>
      <w:r w:rsidR="00E36F0A" w:rsidRPr="00E65FB8">
        <w:rPr>
          <w:rFonts w:ascii="Century Gothic" w:hAnsi="Century Gothic"/>
          <w:b/>
          <w:bCs/>
          <w:sz w:val="22"/>
          <w:szCs w:val="22"/>
        </w:rPr>
        <w:t xml:space="preserve"> </w:t>
      </w:r>
      <w:r w:rsidR="007E3F8C" w:rsidRPr="00E65FB8">
        <w:rPr>
          <w:rFonts w:ascii="Century Gothic" w:hAnsi="Century Gothic"/>
          <w:b/>
          <w:bCs/>
          <w:sz w:val="22"/>
          <w:szCs w:val="22"/>
        </w:rPr>
        <w:t>10</w:t>
      </w:r>
      <w:r w:rsidR="00490CE4" w:rsidRPr="00E65FB8">
        <w:rPr>
          <w:rFonts w:ascii="Century Gothic" w:hAnsi="Century Gothic"/>
          <w:b/>
          <w:bCs/>
          <w:sz w:val="22"/>
          <w:szCs w:val="22"/>
        </w:rPr>
        <w:t xml:space="preserve"> LUGLIO</w:t>
      </w:r>
      <w:r w:rsidR="008109DC" w:rsidRPr="00E65FB8">
        <w:rPr>
          <w:rFonts w:ascii="Century Gothic" w:hAnsi="Century Gothic"/>
          <w:b/>
          <w:bCs/>
          <w:sz w:val="22"/>
          <w:szCs w:val="22"/>
        </w:rPr>
        <w:t xml:space="preserve"> 2015</w:t>
      </w:r>
    </w:p>
    <w:p w:rsidR="00D57F8B" w:rsidRPr="00EB2811" w:rsidRDefault="00D57F8B" w:rsidP="00D57F8B">
      <w:pPr>
        <w:pStyle w:val="Rientrocorpodeltesto"/>
        <w:suppressAutoHyphens/>
        <w:rPr>
          <w:rFonts w:ascii="Century Gothic" w:hAnsi="Century Gothic"/>
          <w:sz w:val="22"/>
          <w:szCs w:val="22"/>
        </w:rPr>
      </w:pPr>
    </w:p>
    <w:p w:rsidR="00D57F8B" w:rsidRPr="00A94D5B" w:rsidRDefault="00D57F8B" w:rsidP="00D57F8B">
      <w:pPr>
        <w:pStyle w:val="Rientrocorpodeltesto"/>
        <w:numPr>
          <w:ilvl w:val="0"/>
          <w:numId w:val="4"/>
        </w:numPr>
        <w:tabs>
          <w:tab w:val="clear" w:pos="360"/>
        </w:tabs>
        <w:suppressAutoHyphens/>
        <w:ind w:left="284" w:hanging="284"/>
        <w:rPr>
          <w:rFonts w:ascii="Century Gothic" w:hAnsi="Century Gothic"/>
          <w:sz w:val="22"/>
          <w:szCs w:val="22"/>
        </w:rPr>
      </w:pPr>
      <w:r w:rsidRPr="00A94D5B">
        <w:rPr>
          <w:rFonts w:ascii="Century Gothic" w:hAnsi="Century Gothic"/>
          <w:sz w:val="22"/>
          <w:szCs w:val="22"/>
        </w:rPr>
        <w:t>La domanda può essere presentata:</w:t>
      </w:r>
    </w:p>
    <w:p w:rsidR="00D57F8B" w:rsidRPr="00A94D5B" w:rsidRDefault="00D57F8B" w:rsidP="00C17A61">
      <w:pPr>
        <w:numPr>
          <w:ilvl w:val="0"/>
          <w:numId w:val="35"/>
        </w:numPr>
        <w:tabs>
          <w:tab w:val="clear" w:pos="720"/>
          <w:tab w:val="num" w:pos="709"/>
        </w:tabs>
        <w:ind w:hanging="436"/>
        <w:jc w:val="both"/>
        <w:rPr>
          <w:rFonts w:ascii="Century Gothic" w:hAnsi="Century Gothic"/>
          <w:sz w:val="22"/>
          <w:szCs w:val="22"/>
        </w:rPr>
      </w:pPr>
      <w:r w:rsidRPr="00A94D5B">
        <w:rPr>
          <w:rFonts w:ascii="Century Gothic" w:hAnsi="Century Gothic"/>
          <w:sz w:val="22"/>
          <w:szCs w:val="22"/>
        </w:rPr>
        <w:t>al Comune nel cui territorio è ubicata l'unità immobiliare oggetto del contratto di locazione;</w:t>
      </w:r>
    </w:p>
    <w:p w:rsidR="00D57F8B" w:rsidRPr="00A94D5B" w:rsidRDefault="00D57F8B" w:rsidP="00C17A61">
      <w:pPr>
        <w:numPr>
          <w:ilvl w:val="0"/>
          <w:numId w:val="35"/>
        </w:numPr>
        <w:tabs>
          <w:tab w:val="clear" w:pos="720"/>
          <w:tab w:val="num" w:pos="709"/>
        </w:tabs>
        <w:ind w:hanging="436"/>
        <w:jc w:val="both"/>
        <w:rPr>
          <w:rFonts w:ascii="Century Gothic" w:hAnsi="Century Gothic"/>
          <w:sz w:val="22"/>
          <w:szCs w:val="22"/>
        </w:rPr>
      </w:pPr>
      <w:r w:rsidRPr="00A94D5B">
        <w:rPr>
          <w:rFonts w:ascii="Century Gothic" w:hAnsi="Century Gothic"/>
          <w:sz w:val="22"/>
          <w:szCs w:val="22"/>
        </w:rPr>
        <w:t>ad un Centro Autorizzato di Assistenza Fiscale (CAAF) se convenzionato con il Comune;</w:t>
      </w:r>
    </w:p>
    <w:p w:rsidR="00D57F8B" w:rsidRPr="00A94D5B" w:rsidRDefault="00D57F8B" w:rsidP="00C17A61">
      <w:pPr>
        <w:numPr>
          <w:ilvl w:val="0"/>
          <w:numId w:val="35"/>
        </w:numPr>
        <w:tabs>
          <w:tab w:val="clear" w:pos="720"/>
          <w:tab w:val="num" w:pos="709"/>
        </w:tabs>
        <w:ind w:hanging="436"/>
        <w:jc w:val="both"/>
        <w:rPr>
          <w:rFonts w:ascii="Century Gothic" w:hAnsi="Century Gothic"/>
          <w:sz w:val="22"/>
          <w:szCs w:val="22"/>
        </w:rPr>
      </w:pPr>
      <w:r w:rsidRPr="00A94D5B">
        <w:rPr>
          <w:rFonts w:ascii="Century Gothic" w:hAnsi="Century Gothic"/>
          <w:sz w:val="22"/>
          <w:szCs w:val="22"/>
        </w:rPr>
        <w:t>ad altro soggetto se convenzionato con il Comune;</w:t>
      </w:r>
    </w:p>
    <w:p w:rsidR="00D57F8B" w:rsidRPr="00A94D5B" w:rsidRDefault="00D57F8B" w:rsidP="00C17A61">
      <w:pPr>
        <w:numPr>
          <w:ilvl w:val="0"/>
          <w:numId w:val="35"/>
        </w:numPr>
        <w:tabs>
          <w:tab w:val="clear" w:pos="720"/>
          <w:tab w:val="num" w:pos="709"/>
        </w:tabs>
        <w:ind w:hanging="436"/>
        <w:jc w:val="both"/>
        <w:rPr>
          <w:rFonts w:ascii="Century Gothic" w:hAnsi="Century Gothic"/>
          <w:sz w:val="22"/>
          <w:szCs w:val="22"/>
        </w:rPr>
      </w:pPr>
      <w:r w:rsidRPr="00A94D5B">
        <w:rPr>
          <w:rFonts w:ascii="Century Gothic" w:hAnsi="Century Gothic"/>
          <w:sz w:val="22"/>
          <w:szCs w:val="22"/>
        </w:rPr>
        <w:t>ai soggetti abilitati alla stipula della Convenzione nazionale, di cui all’art. 2 della legge n.</w:t>
      </w:r>
      <w:r w:rsidR="008109DC">
        <w:rPr>
          <w:rFonts w:ascii="Century Gothic" w:hAnsi="Century Gothic"/>
          <w:sz w:val="22"/>
          <w:szCs w:val="22"/>
        </w:rPr>
        <w:t xml:space="preserve"> </w:t>
      </w:r>
      <w:r w:rsidRPr="00A94D5B">
        <w:rPr>
          <w:rFonts w:ascii="Century Gothic" w:hAnsi="Century Gothic"/>
          <w:sz w:val="22"/>
          <w:szCs w:val="22"/>
        </w:rPr>
        <w:t>431/1998, fermo restando l’obbligo di certificazione e trasmissione della domanda mediante CAAF se convenzionato.</w:t>
      </w:r>
    </w:p>
    <w:p w:rsidR="00D57F8B" w:rsidRPr="00A94D5B" w:rsidRDefault="00D57F8B" w:rsidP="00D57F8B">
      <w:pPr>
        <w:pStyle w:val="Rientrocorpodeltesto"/>
        <w:numPr>
          <w:ilvl w:val="0"/>
          <w:numId w:val="4"/>
        </w:numPr>
        <w:tabs>
          <w:tab w:val="clear" w:pos="360"/>
        </w:tabs>
        <w:suppressAutoHyphens/>
        <w:ind w:left="284" w:hanging="284"/>
        <w:rPr>
          <w:rFonts w:ascii="Century Gothic" w:hAnsi="Century Gothic"/>
          <w:sz w:val="22"/>
          <w:szCs w:val="22"/>
        </w:rPr>
      </w:pPr>
      <w:r w:rsidRPr="00A94D5B">
        <w:rPr>
          <w:rFonts w:ascii="Century Gothic" w:hAnsi="Century Gothic"/>
          <w:sz w:val="22"/>
          <w:szCs w:val="22"/>
        </w:rPr>
        <w:t xml:space="preserve">Il richiedente deve compilare la domanda in ogni sua parte e tutti gli altri moduli allegati al bando comunale adottato conformemente al presente atto. </w:t>
      </w:r>
    </w:p>
    <w:p w:rsidR="00D57F8B" w:rsidRPr="00A94D5B" w:rsidRDefault="00D57F8B" w:rsidP="00D57F8B">
      <w:pPr>
        <w:pStyle w:val="Rientrocorpodeltesto"/>
        <w:numPr>
          <w:ilvl w:val="0"/>
          <w:numId w:val="4"/>
        </w:numPr>
        <w:tabs>
          <w:tab w:val="clear" w:pos="360"/>
        </w:tabs>
        <w:suppressAutoHyphens/>
        <w:ind w:left="284" w:hanging="284"/>
        <w:rPr>
          <w:rFonts w:ascii="Century Gothic" w:hAnsi="Century Gothic"/>
          <w:sz w:val="22"/>
          <w:szCs w:val="22"/>
        </w:rPr>
      </w:pPr>
      <w:r w:rsidRPr="00A94D5B">
        <w:rPr>
          <w:rFonts w:ascii="Century Gothic" w:hAnsi="Century Gothic"/>
          <w:sz w:val="22"/>
          <w:szCs w:val="22"/>
        </w:rPr>
        <w:t xml:space="preserve">I soggetti che hanno stipulato più </w:t>
      </w:r>
      <w:r w:rsidR="009623DA" w:rsidRPr="00A94D5B">
        <w:rPr>
          <w:rFonts w:ascii="Century Gothic" w:hAnsi="Century Gothic"/>
          <w:sz w:val="22"/>
          <w:szCs w:val="22"/>
        </w:rPr>
        <w:t xml:space="preserve">contratti nell’anno </w:t>
      </w:r>
      <w:r w:rsidR="008109DC" w:rsidRPr="00490CE4">
        <w:rPr>
          <w:rFonts w:ascii="Century Gothic" w:hAnsi="Century Gothic"/>
          <w:sz w:val="22"/>
          <w:szCs w:val="22"/>
        </w:rPr>
        <w:t>2015</w:t>
      </w:r>
      <w:r w:rsidRPr="00490CE4">
        <w:rPr>
          <w:rFonts w:ascii="Century Gothic" w:hAnsi="Century Gothic"/>
          <w:sz w:val="22"/>
          <w:szCs w:val="22"/>
        </w:rPr>
        <w:t xml:space="preserve"> </w:t>
      </w:r>
      <w:r w:rsidRPr="00320D3A">
        <w:rPr>
          <w:rFonts w:ascii="Century Gothic" w:hAnsi="Century Gothic"/>
          <w:sz w:val="22"/>
          <w:szCs w:val="22"/>
        </w:rPr>
        <w:t>p</w:t>
      </w:r>
      <w:r w:rsidRPr="00A94D5B">
        <w:rPr>
          <w:rFonts w:ascii="Century Gothic" w:hAnsi="Century Gothic"/>
          <w:sz w:val="22"/>
          <w:szCs w:val="22"/>
        </w:rPr>
        <w:t>resentano una sola domanda.</w:t>
      </w:r>
    </w:p>
    <w:p w:rsidR="00D57F8B" w:rsidRPr="00A94D5B" w:rsidRDefault="00D57F8B" w:rsidP="00D57F8B">
      <w:pPr>
        <w:pStyle w:val="Rientrocorpodeltesto"/>
        <w:numPr>
          <w:ilvl w:val="0"/>
          <w:numId w:val="4"/>
        </w:numPr>
        <w:tabs>
          <w:tab w:val="clear" w:pos="360"/>
        </w:tabs>
        <w:suppressAutoHyphens/>
        <w:ind w:left="284" w:hanging="284"/>
        <w:rPr>
          <w:rFonts w:ascii="Century Gothic" w:hAnsi="Century Gothic"/>
          <w:sz w:val="22"/>
          <w:szCs w:val="22"/>
        </w:rPr>
      </w:pPr>
      <w:r w:rsidRPr="00A94D5B">
        <w:rPr>
          <w:rFonts w:ascii="Century Gothic" w:hAnsi="Century Gothic"/>
          <w:sz w:val="22"/>
          <w:szCs w:val="22"/>
        </w:rPr>
        <w:t>Il soggetto che riceve la domanda e gli allegati (Comune, CAAF o altro soggetto convenzionato con il Comune) deve prestare l’assistenza necessaria per la sua corretta compilazione</w:t>
      </w:r>
      <w:r w:rsidR="00844D42">
        <w:rPr>
          <w:rFonts w:ascii="Century Gothic" w:hAnsi="Century Gothic"/>
          <w:sz w:val="22"/>
          <w:szCs w:val="22"/>
        </w:rPr>
        <w:t>,</w:t>
      </w:r>
      <w:r w:rsidRPr="008109DC">
        <w:rPr>
          <w:rFonts w:ascii="Century Gothic" w:hAnsi="Century Gothic"/>
          <w:color w:val="FF0000"/>
          <w:sz w:val="22"/>
          <w:szCs w:val="22"/>
        </w:rPr>
        <w:t xml:space="preserve"> </w:t>
      </w:r>
      <w:r w:rsidRPr="00A94D5B">
        <w:rPr>
          <w:rFonts w:ascii="Century Gothic" w:hAnsi="Century Gothic"/>
          <w:sz w:val="22"/>
          <w:szCs w:val="22"/>
        </w:rPr>
        <w:t xml:space="preserve">fermo restante la responsabilità del dichiarante. </w:t>
      </w:r>
    </w:p>
    <w:p w:rsidR="00D57F8B" w:rsidRPr="00A94D5B" w:rsidRDefault="00D57F8B" w:rsidP="00D57F8B">
      <w:pPr>
        <w:pStyle w:val="Rientrocorpodeltesto"/>
        <w:numPr>
          <w:ilvl w:val="0"/>
          <w:numId w:val="4"/>
        </w:numPr>
        <w:tabs>
          <w:tab w:val="clear" w:pos="360"/>
        </w:tabs>
        <w:suppressAutoHyphens/>
        <w:ind w:left="284" w:hanging="284"/>
        <w:rPr>
          <w:rFonts w:ascii="Century Gothic" w:hAnsi="Century Gothic"/>
          <w:sz w:val="22"/>
          <w:szCs w:val="22"/>
        </w:rPr>
      </w:pPr>
      <w:r w:rsidRPr="00A94D5B">
        <w:rPr>
          <w:rFonts w:ascii="Century Gothic" w:hAnsi="Century Gothic"/>
          <w:sz w:val="22"/>
          <w:szCs w:val="22"/>
        </w:rPr>
        <w:t>Le certificazioni ISEE-fsa sono rilasciate solo dal Comune e da un CAAF.</w:t>
      </w:r>
    </w:p>
    <w:p w:rsidR="00D57F8B" w:rsidRPr="00A94D5B" w:rsidRDefault="00D57F8B" w:rsidP="00D57F8B">
      <w:pPr>
        <w:pStyle w:val="Rientrocorpodeltesto"/>
        <w:numPr>
          <w:ilvl w:val="0"/>
          <w:numId w:val="4"/>
        </w:numPr>
        <w:tabs>
          <w:tab w:val="clear" w:pos="360"/>
        </w:tabs>
        <w:suppressAutoHyphens/>
        <w:ind w:left="284" w:hanging="284"/>
        <w:rPr>
          <w:rFonts w:ascii="Century Gothic" w:hAnsi="Century Gothic"/>
          <w:sz w:val="22"/>
          <w:szCs w:val="22"/>
        </w:rPr>
      </w:pPr>
      <w:r w:rsidRPr="00A94D5B">
        <w:rPr>
          <w:rFonts w:ascii="Century Gothic" w:hAnsi="Century Gothic"/>
          <w:sz w:val="22"/>
          <w:szCs w:val="22"/>
        </w:rPr>
        <w:t>Il soggetto che riceve la domanda deve rilasciare attestazione di avvenuta presentazione che indichi l’elenco di tutta la documentazione</w:t>
      </w:r>
      <w:r w:rsidR="008109DC">
        <w:rPr>
          <w:rFonts w:ascii="Century Gothic" w:hAnsi="Century Gothic"/>
          <w:sz w:val="22"/>
          <w:szCs w:val="22"/>
        </w:rPr>
        <w:t xml:space="preserve"> presentata</w:t>
      </w:r>
      <w:r w:rsidRPr="00A94D5B">
        <w:rPr>
          <w:rFonts w:ascii="Century Gothic" w:hAnsi="Century Gothic"/>
          <w:sz w:val="22"/>
          <w:szCs w:val="22"/>
        </w:rPr>
        <w:t>.</w:t>
      </w:r>
    </w:p>
    <w:p w:rsidR="00D57F8B" w:rsidRPr="00A94D5B" w:rsidRDefault="00D57F8B" w:rsidP="00D57F8B">
      <w:pPr>
        <w:tabs>
          <w:tab w:val="num" w:pos="-2410"/>
        </w:tabs>
        <w:ind w:left="284" w:hanging="284"/>
        <w:jc w:val="both"/>
        <w:rPr>
          <w:rFonts w:ascii="Century Gothic" w:hAnsi="Century Gothic"/>
          <w:sz w:val="22"/>
          <w:szCs w:val="22"/>
        </w:rPr>
      </w:pPr>
    </w:p>
    <w:p w:rsidR="00D57F8B" w:rsidRPr="00A94D5B" w:rsidRDefault="00D57F8B" w:rsidP="00D57F8B">
      <w:pPr>
        <w:pStyle w:val="Rientrocorpodeltesto"/>
        <w:suppressAutoHyphens/>
        <w:rPr>
          <w:rFonts w:ascii="Century Gothic" w:hAnsi="Century Gothic"/>
          <w:sz w:val="22"/>
          <w:szCs w:val="22"/>
        </w:rPr>
      </w:pPr>
    </w:p>
    <w:p w:rsidR="00D57F8B" w:rsidRPr="00A94D5B" w:rsidRDefault="00747D05" w:rsidP="00D57F8B">
      <w:pPr>
        <w:pStyle w:val="Titolo1"/>
        <w:tabs>
          <w:tab w:val="left" w:pos="-1701"/>
        </w:tabs>
        <w:suppressAutoHyphens/>
        <w:rPr>
          <w:rFonts w:ascii="Century Gothic" w:hAnsi="Century Gothic"/>
          <w:sz w:val="22"/>
          <w:szCs w:val="22"/>
        </w:rPr>
      </w:pPr>
      <w:r>
        <w:rPr>
          <w:rFonts w:ascii="Century Gothic" w:hAnsi="Century Gothic"/>
          <w:sz w:val="22"/>
          <w:szCs w:val="22"/>
        </w:rPr>
        <w:t>Art.</w:t>
      </w:r>
      <w:r w:rsidR="002C0261">
        <w:rPr>
          <w:rFonts w:ascii="Century Gothic" w:hAnsi="Century Gothic"/>
          <w:sz w:val="22"/>
          <w:szCs w:val="22"/>
        </w:rPr>
        <w:t>8</w:t>
      </w:r>
    </w:p>
    <w:p w:rsidR="00D57F8B" w:rsidRPr="00A94D5B" w:rsidRDefault="00D57F8B" w:rsidP="00D57F8B">
      <w:pPr>
        <w:pStyle w:val="Rientrocorpodeltesto"/>
        <w:suppressAutoHyphens/>
        <w:ind w:left="142"/>
        <w:jc w:val="center"/>
        <w:rPr>
          <w:rFonts w:ascii="Century Gothic" w:hAnsi="Century Gothic"/>
          <w:i/>
          <w:iCs/>
          <w:sz w:val="22"/>
          <w:szCs w:val="22"/>
          <w:u w:val="single"/>
        </w:rPr>
      </w:pPr>
      <w:r w:rsidRPr="00A94D5B">
        <w:rPr>
          <w:rFonts w:ascii="Century Gothic" w:hAnsi="Century Gothic"/>
          <w:i/>
          <w:iCs/>
          <w:sz w:val="22"/>
          <w:szCs w:val="22"/>
          <w:u w:val="single"/>
        </w:rPr>
        <w:t>Informativa in materia di protezione dei dati personali, ai sensi del d.lgs. n. 196/2003</w:t>
      </w:r>
    </w:p>
    <w:p w:rsidR="00D57F8B" w:rsidRPr="00A94D5B" w:rsidRDefault="00D57F8B" w:rsidP="00D57F8B">
      <w:pPr>
        <w:pStyle w:val="Rientrocorpodeltesto"/>
        <w:suppressAutoHyphens/>
        <w:ind w:left="142"/>
        <w:jc w:val="center"/>
        <w:rPr>
          <w:rFonts w:ascii="Century Gothic" w:hAnsi="Century Gothic"/>
          <w:b/>
          <w:bCs/>
          <w:sz w:val="22"/>
          <w:szCs w:val="22"/>
        </w:rPr>
      </w:pPr>
    </w:p>
    <w:p w:rsidR="00D57F8B" w:rsidRPr="00A94D5B" w:rsidRDefault="00D57F8B" w:rsidP="00D57F8B">
      <w:pPr>
        <w:numPr>
          <w:ilvl w:val="0"/>
          <w:numId w:val="16"/>
        </w:numPr>
        <w:tabs>
          <w:tab w:val="clear" w:pos="360"/>
        </w:tabs>
        <w:jc w:val="both"/>
        <w:rPr>
          <w:rFonts w:ascii="Century Gothic" w:hAnsi="Century Gothic"/>
          <w:sz w:val="22"/>
          <w:szCs w:val="22"/>
        </w:rPr>
      </w:pPr>
      <w:r w:rsidRPr="00A94D5B">
        <w:rPr>
          <w:rFonts w:ascii="Century Gothic" w:hAnsi="Century Gothic"/>
          <w:sz w:val="22"/>
          <w:szCs w:val="22"/>
        </w:rPr>
        <w:t xml:space="preserve">I dati personali acquisiti con la domanda e gli allegati indicati al precedente art. </w:t>
      </w:r>
      <w:r w:rsidR="002C0261">
        <w:rPr>
          <w:rFonts w:ascii="Century Gothic" w:hAnsi="Century Gothic"/>
          <w:sz w:val="22"/>
          <w:szCs w:val="22"/>
        </w:rPr>
        <w:t>7</w:t>
      </w:r>
      <w:r w:rsidRPr="00A94D5B">
        <w:rPr>
          <w:rFonts w:ascii="Century Gothic" w:hAnsi="Century Gothic"/>
          <w:sz w:val="22"/>
          <w:szCs w:val="22"/>
        </w:rPr>
        <w:t>:</w:t>
      </w:r>
    </w:p>
    <w:p w:rsidR="00D57F8B" w:rsidRPr="00A94D5B" w:rsidRDefault="00D57F8B" w:rsidP="00C17A61">
      <w:pPr>
        <w:numPr>
          <w:ilvl w:val="1"/>
          <w:numId w:val="37"/>
        </w:numPr>
        <w:jc w:val="both"/>
        <w:rPr>
          <w:rFonts w:ascii="Century Gothic" w:hAnsi="Century Gothic"/>
          <w:sz w:val="22"/>
          <w:szCs w:val="22"/>
        </w:rPr>
      </w:pPr>
      <w:r w:rsidRPr="00A94D5B">
        <w:rPr>
          <w:rFonts w:ascii="Century Gothic" w:hAnsi="Century Gothic"/>
          <w:sz w:val="22"/>
          <w:szCs w:val="22"/>
        </w:rPr>
        <w:t>devono essere necessariamente forniti, per accertare la situazione economica del nucleo del dichiarante, i requisiti per l'accesso al contributo e la determinazione del contributo stesso, secondo i criteri di cui al presente atto;</w:t>
      </w:r>
    </w:p>
    <w:p w:rsidR="00D57F8B" w:rsidRPr="00A94D5B" w:rsidRDefault="00D57F8B" w:rsidP="00C17A61">
      <w:pPr>
        <w:numPr>
          <w:ilvl w:val="1"/>
          <w:numId w:val="37"/>
        </w:numPr>
        <w:jc w:val="both"/>
        <w:rPr>
          <w:rFonts w:ascii="Century Gothic" w:hAnsi="Century Gothic"/>
          <w:sz w:val="22"/>
          <w:szCs w:val="22"/>
        </w:rPr>
      </w:pPr>
      <w:r w:rsidRPr="00A94D5B">
        <w:rPr>
          <w:rFonts w:ascii="Century Gothic" w:hAnsi="Century Gothic"/>
          <w:sz w:val="22"/>
          <w:szCs w:val="22"/>
        </w:rPr>
        <w:t>sono raccolti dai soggetti competenti, Comuni e CAAF ed altri soggetti se convenzionati e trattati, anche con strumenti informatici, al solo fine di erogare il contributo e per le sole finalità connesse e strumentali previste dall’ordinamento;</w:t>
      </w:r>
    </w:p>
    <w:p w:rsidR="00D57F8B" w:rsidRPr="00A94D5B" w:rsidRDefault="00D57F8B" w:rsidP="00C17A61">
      <w:pPr>
        <w:numPr>
          <w:ilvl w:val="1"/>
          <w:numId w:val="37"/>
        </w:numPr>
        <w:jc w:val="both"/>
        <w:rPr>
          <w:rFonts w:ascii="Century Gothic" w:hAnsi="Century Gothic"/>
          <w:sz w:val="22"/>
          <w:szCs w:val="22"/>
        </w:rPr>
      </w:pPr>
      <w:r w:rsidRPr="00A94D5B">
        <w:rPr>
          <w:rFonts w:ascii="Century Gothic" w:hAnsi="Century Gothic"/>
          <w:sz w:val="22"/>
          <w:szCs w:val="22"/>
        </w:rPr>
        <w:t>possono essere scambiati tra i predetti enti e soggetti o comunicati al Ministero delle Finanze e alla Guardia di Finanza per i controlli previsti.</w:t>
      </w:r>
    </w:p>
    <w:p w:rsidR="00D57F8B" w:rsidRPr="00A94D5B" w:rsidRDefault="00D57F8B" w:rsidP="00D57F8B">
      <w:pPr>
        <w:numPr>
          <w:ilvl w:val="0"/>
          <w:numId w:val="16"/>
        </w:numPr>
        <w:jc w:val="both"/>
        <w:rPr>
          <w:rFonts w:ascii="Century Gothic" w:hAnsi="Century Gothic"/>
          <w:sz w:val="22"/>
          <w:szCs w:val="22"/>
        </w:rPr>
      </w:pPr>
      <w:r w:rsidRPr="00A94D5B">
        <w:rPr>
          <w:rFonts w:ascii="Century Gothic" w:hAnsi="Century Gothic"/>
          <w:sz w:val="22"/>
          <w:szCs w:val="22"/>
        </w:rPr>
        <w:t>Il dichiarante può rivolgersi, in ogni momento, ai responsabili del trattamento dei dati per farli aggiornare, integrare, rettificare o cancellare, può chiederne il blocco e opporsi al loro trattamento, se trattati in violazione del d.lgs. n. 196/2003. Nel caso la richiesta del titolare dei dati renda improcedibile l’istruttoria, il contributo richiesto non sarà erogato.</w:t>
      </w:r>
    </w:p>
    <w:p w:rsidR="00D57F8B" w:rsidRPr="00A94D5B" w:rsidRDefault="00D57F8B" w:rsidP="00D57F8B">
      <w:pPr>
        <w:numPr>
          <w:ilvl w:val="0"/>
          <w:numId w:val="16"/>
        </w:numPr>
        <w:jc w:val="both"/>
        <w:rPr>
          <w:rFonts w:ascii="Century Gothic" w:hAnsi="Century Gothic"/>
          <w:sz w:val="22"/>
          <w:szCs w:val="22"/>
        </w:rPr>
      </w:pPr>
      <w:r w:rsidRPr="00A94D5B">
        <w:rPr>
          <w:rFonts w:ascii="Century Gothic" w:hAnsi="Century Gothic"/>
          <w:sz w:val="22"/>
          <w:szCs w:val="22"/>
        </w:rPr>
        <w:t>Il Comune e la Regione sono i titolari del trattamento dei dati.</w:t>
      </w:r>
    </w:p>
    <w:p w:rsidR="00D57F8B" w:rsidRDefault="00D57F8B" w:rsidP="00D57F8B">
      <w:pPr>
        <w:jc w:val="both"/>
        <w:rPr>
          <w:rFonts w:ascii="Century Gothic" w:hAnsi="Century Gothic"/>
          <w:sz w:val="22"/>
          <w:szCs w:val="22"/>
        </w:rPr>
      </w:pPr>
    </w:p>
    <w:p w:rsidR="001E3E77" w:rsidRPr="00A94D5B" w:rsidRDefault="001E3E77" w:rsidP="00D57F8B">
      <w:pPr>
        <w:jc w:val="both"/>
        <w:rPr>
          <w:rFonts w:ascii="Century Gothic" w:hAnsi="Century Gothic"/>
          <w:sz w:val="22"/>
          <w:szCs w:val="22"/>
        </w:rPr>
      </w:pPr>
    </w:p>
    <w:p w:rsidR="00D57F8B" w:rsidRPr="00A94D5B" w:rsidRDefault="00D57F8B" w:rsidP="00D57F8B">
      <w:pPr>
        <w:jc w:val="center"/>
        <w:rPr>
          <w:rFonts w:ascii="Century Gothic" w:hAnsi="Century Gothic"/>
          <w:b/>
          <w:bCs/>
          <w:sz w:val="22"/>
          <w:szCs w:val="22"/>
        </w:rPr>
      </w:pPr>
      <w:r w:rsidRPr="00A94D5B">
        <w:rPr>
          <w:rFonts w:ascii="Century Gothic" w:hAnsi="Century Gothic"/>
          <w:b/>
          <w:bCs/>
          <w:sz w:val="22"/>
          <w:szCs w:val="22"/>
        </w:rPr>
        <w:t>Art.</w:t>
      </w:r>
      <w:r w:rsidR="00933220">
        <w:rPr>
          <w:rFonts w:ascii="Century Gothic" w:hAnsi="Century Gothic"/>
          <w:b/>
          <w:bCs/>
          <w:sz w:val="22"/>
          <w:szCs w:val="22"/>
        </w:rPr>
        <w:t>9</w:t>
      </w:r>
    </w:p>
    <w:p w:rsidR="00D57F8B" w:rsidRPr="00A94D5B" w:rsidRDefault="00D57F8B" w:rsidP="00D57F8B">
      <w:pPr>
        <w:pStyle w:val="Titolo2"/>
        <w:rPr>
          <w:rFonts w:ascii="Century Gothic" w:hAnsi="Century Gothic"/>
          <w:sz w:val="22"/>
          <w:szCs w:val="22"/>
        </w:rPr>
      </w:pPr>
      <w:r w:rsidRPr="00A94D5B">
        <w:rPr>
          <w:rFonts w:ascii="Century Gothic" w:hAnsi="Century Gothic"/>
          <w:sz w:val="22"/>
          <w:szCs w:val="22"/>
        </w:rPr>
        <w:t>Controlli</w:t>
      </w:r>
    </w:p>
    <w:p w:rsidR="00D57F8B" w:rsidRPr="00A94D5B" w:rsidRDefault="00D57F8B" w:rsidP="00D57F8B">
      <w:pPr>
        <w:autoSpaceDE w:val="0"/>
        <w:autoSpaceDN w:val="0"/>
        <w:adjustRightInd w:val="0"/>
        <w:jc w:val="center"/>
        <w:rPr>
          <w:rFonts w:ascii="Century Gothic" w:hAnsi="Century Gothic"/>
          <w:b/>
          <w:bCs/>
          <w:sz w:val="22"/>
          <w:szCs w:val="22"/>
        </w:rPr>
      </w:pPr>
    </w:p>
    <w:p w:rsidR="00D57F8B" w:rsidRPr="00A94D5B" w:rsidRDefault="00D57F8B" w:rsidP="00D57F8B">
      <w:pPr>
        <w:numPr>
          <w:ilvl w:val="0"/>
          <w:numId w:val="18"/>
        </w:numPr>
        <w:autoSpaceDE w:val="0"/>
        <w:autoSpaceDN w:val="0"/>
        <w:adjustRightInd w:val="0"/>
        <w:ind w:left="426" w:hanging="426"/>
        <w:jc w:val="both"/>
        <w:rPr>
          <w:rFonts w:ascii="Century Gothic" w:hAnsi="Century Gothic"/>
          <w:bCs/>
          <w:sz w:val="22"/>
          <w:szCs w:val="22"/>
        </w:rPr>
      </w:pPr>
      <w:r w:rsidRPr="00A94D5B">
        <w:rPr>
          <w:rFonts w:ascii="Century Gothic" w:hAnsi="Century Gothic"/>
          <w:sz w:val="22"/>
          <w:szCs w:val="22"/>
        </w:rPr>
        <w:t>Le presenti disposizioni sono rivolte al Comune.</w:t>
      </w:r>
    </w:p>
    <w:p w:rsidR="00D57F8B" w:rsidRPr="00A94D5B" w:rsidRDefault="00D57F8B" w:rsidP="00D57F8B">
      <w:pPr>
        <w:autoSpaceDE w:val="0"/>
        <w:autoSpaceDN w:val="0"/>
        <w:adjustRightInd w:val="0"/>
        <w:ind w:left="426"/>
        <w:jc w:val="both"/>
        <w:rPr>
          <w:rFonts w:ascii="Century Gothic" w:hAnsi="Century Gothic"/>
          <w:bCs/>
          <w:sz w:val="22"/>
          <w:szCs w:val="22"/>
        </w:rPr>
      </w:pPr>
      <w:r w:rsidRPr="00A94D5B">
        <w:rPr>
          <w:rFonts w:ascii="Century Gothic" w:hAnsi="Century Gothic"/>
          <w:sz w:val="22"/>
          <w:szCs w:val="22"/>
        </w:rPr>
        <w:t xml:space="preserve">L’azione di controllo opera nell’ambito dei criteri qui indicati ed </w:t>
      </w:r>
      <w:r w:rsidRPr="00A94D5B">
        <w:rPr>
          <w:rFonts w:ascii="Century Gothic" w:hAnsi="Century Gothic"/>
          <w:bCs/>
          <w:sz w:val="22"/>
          <w:szCs w:val="22"/>
        </w:rPr>
        <w:t>ha lo scopo di verificare la corretta applicazione delle disposizioni dettate per l’ammissibilità delle domande, la congruità della spesa, e l’erogazione del contributo ai beneficiari.</w:t>
      </w:r>
    </w:p>
    <w:p w:rsidR="00D57F8B" w:rsidRPr="00A94D5B" w:rsidRDefault="00D57F8B" w:rsidP="00D57F8B">
      <w:pPr>
        <w:autoSpaceDE w:val="0"/>
        <w:autoSpaceDN w:val="0"/>
        <w:adjustRightInd w:val="0"/>
        <w:ind w:left="426"/>
        <w:jc w:val="both"/>
        <w:rPr>
          <w:rFonts w:ascii="Century Gothic" w:hAnsi="Century Gothic"/>
          <w:bCs/>
          <w:sz w:val="22"/>
          <w:szCs w:val="22"/>
        </w:rPr>
      </w:pPr>
      <w:r w:rsidRPr="00A94D5B">
        <w:rPr>
          <w:rFonts w:ascii="Century Gothic" w:hAnsi="Century Gothic"/>
          <w:bCs/>
          <w:sz w:val="22"/>
          <w:szCs w:val="22"/>
        </w:rPr>
        <w:t>Essa deve pertanto accertare la coerenza delle azioni e determinazioni assunte con le condizioni e i requisiti previsti nel presente atto e con i bandi adottati dal Comune,</w:t>
      </w:r>
      <w:r w:rsidRPr="00A94D5B">
        <w:rPr>
          <w:rFonts w:ascii="Century Gothic" w:hAnsi="Century Gothic"/>
          <w:sz w:val="22"/>
          <w:szCs w:val="22"/>
        </w:rPr>
        <w:t xml:space="preserve"> il quale si avvarrà delle informazioni in proprio possesso, nonché di quelle di altri enti della Pubblica Amministrazione, richiedendo nei casi opportuni l’intervento della Guardia di Finanza.</w:t>
      </w:r>
      <w:r w:rsidRPr="00A94D5B">
        <w:rPr>
          <w:rFonts w:ascii="Century Gothic" w:hAnsi="Century Gothic"/>
          <w:bCs/>
          <w:sz w:val="22"/>
          <w:szCs w:val="22"/>
        </w:rPr>
        <w:t xml:space="preserve"> </w:t>
      </w:r>
    </w:p>
    <w:p w:rsidR="00D57F8B" w:rsidRPr="00A94D5B" w:rsidRDefault="00D57F8B" w:rsidP="00D57F8B">
      <w:pPr>
        <w:autoSpaceDE w:val="0"/>
        <w:autoSpaceDN w:val="0"/>
        <w:adjustRightInd w:val="0"/>
        <w:ind w:left="426"/>
        <w:jc w:val="both"/>
        <w:rPr>
          <w:rFonts w:ascii="Century Gothic" w:hAnsi="Century Gothic"/>
          <w:sz w:val="22"/>
          <w:szCs w:val="22"/>
        </w:rPr>
      </w:pPr>
      <w:r w:rsidRPr="00A94D5B">
        <w:rPr>
          <w:rFonts w:ascii="Century Gothic" w:hAnsi="Century Gothic"/>
          <w:sz w:val="22"/>
          <w:szCs w:val="22"/>
        </w:rPr>
        <w:t xml:space="preserve">Preliminarmente si evidenzia che i controlli concernenti dichiarazioni e autocertificazioni presentate, ai sensi degli artt. 46 e 47 del d.p.r. 28 dicembre 2000 n. 445, per l’ottenimento del contributo in oggetto </w:t>
      </w:r>
      <w:r w:rsidRPr="008109DC">
        <w:rPr>
          <w:rFonts w:ascii="Century Gothic" w:hAnsi="Century Gothic"/>
          <w:sz w:val="22"/>
          <w:szCs w:val="22"/>
        </w:rPr>
        <w:t>devono essere già effett</w:t>
      </w:r>
      <w:r w:rsidR="008109DC">
        <w:rPr>
          <w:rFonts w:ascii="Century Gothic" w:hAnsi="Century Gothic"/>
          <w:sz w:val="22"/>
          <w:szCs w:val="22"/>
        </w:rPr>
        <w:t xml:space="preserve">uati in misura idonea dal Comune, </w:t>
      </w:r>
      <w:r w:rsidRPr="00A94D5B">
        <w:rPr>
          <w:rFonts w:ascii="Century Gothic" w:hAnsi="Century Gothic"/>
          <w:sz w:val="22"/>
          <w:szCs w:val="22"/>
        </w:rPr>
        <w:t>in quanto ente erogatore del contributo, così come disposto dagli artt. 71 e 72 del medesimo d.p.r. n. 445/2000.</w:t>
      </w:r>
    </w:p>
    <w:p w:rsidR="00D57F8B" w:rsidRPr="00A94D5B" w:rsidRDefault="00D57F8B" w:rsidP="00D57F8B">
      <w:pPr>
        <w:autoSpaceDE w:val="0"/>
        <w:autoSpaceDN w:val="0"/>
        <w:adjustRightInd w:val="0"/>
        <w:ind w:left="426"/>
        <w:jc w:val="both"/>
        <w:rPr>
          <w:rFonts w:ascii="Century Gothic" w:hAnsi="Century Gothic"/>
          <w:sz w:val="22"/>
          <w:szCs w:val="22"/>
        </w:rPr>
      </w:pPr>
      <w:r w:rsidRPr="00A94D5B">
        <w:rPr>
          <w:rFonts w:ascii="Century Gothic" w:hAnsi="Century Gothic"/>
          <w:sz w:val="22"/>
          <w:szCs w:val="22"/>
        </w:rPr>
        <w:t>Si rammenta che per effetto dell’art. 72, ogni Comune deve individuare e rendere note le misure organizzative adottate per l’efficiente, efficace e tempestiva esecuzione dei controlli e le modalità per la loro esecuzione.</w:t>
      </w:r>
    </w:p>
    <w:p w:rsidR="00D57F8B" w:rsidRPr="00EE3F6B" w:rsidRDefault="00D57F8B" w:rsidP="002D3174">
      <w:pPr>
        <w:numPr>
          <w:ilvl w:val="0"/>
          <w:numId w:val="18"/>
        </w:numPr>
        <w:autoSpaceDE w:val="0"/>
        <w:autoSpaceDN w:val="0"/>
        <w:adjustRightInd w:val="0"/>
        <w:ind w:left="426" w:hanging="426"/>
        <w:jc w:val="both"/>
        <w:rPr>
          <w:rFonts w:ascii="Century Gothic" w:hAnsi="Century Gothic"/>
          <w:sz w:val="22"/>
          <w:szCs w:val="22"/>
        </w:rPr>
      </w:pPr>
      <w:r w:rsidRPr="00EE3F6B">
        <w:rPr>
          <w:rFonts w:ascii="Century Gothic" w:hAnsi="Century Gothic"/>
          <w:sz w:val="22"/>
          <w:szCs w:val="22"/>
        </w:rPr>
        <w:t>I controlli relativi alle dichiarazioni ISEE-fsa inferiori al canone di locazione annuo, rilevabile dal contratto valido e registrato, sono obbligatori e devono essere effettuati prima della erogazione del contributo.</w:t>
      </w:r>
    </w:p>
    <w:p w:rsidR="00D57F8B" w:rsidRPr="008109DC" w:rsidRDefault="00D57F8B" w:rsidP="00D57F8B">
      <w:pPr>
        <w:autoSpaceDE w:val="0"/>
        <w:autoSpaceDN w:val="0"/>
        <w:adjustRightInd w:val="0"/>
        <w:ind w:left="426"/>
        <w:jc w:val="both"/>
        <w:rPr>
          <w:rFonts w:ascii="Century Gothic" w:hAnsi="Century Gothic"/>
          <w:sz w:val="22"/>
          <w:szCs w:val="22"/>
        </w:rPr>
      </w:pPr>
      <w:r w:rsidRPr="008109DC">
        <w:rPr>
          <w:rFonts w:ascii="Century Gothic" w:hAnsi="Century Gothic"/>
          <w:sz w:val="22"/>
          <w:szCs w:val="22"/>
        </w:rPr>
        <w:t>I controlli possono essere inoltre effettuati su casi specifici e a campione.</w:t>
      </w:r>
    </w:p>
    <w:p w:rsidR="00D57F8B" w:rsidRPr="00A94D5B" w:rsidRDefault="00D57F8B" w:rsidP="00D57F8B">
      <w:pPr>
        <w:autoSpaceDE w:val="0"/>
        <w:autoSpaceDN w:val="0"/>
        <w:adjustRightInd w:val="0"/>
        <w:ind w:left="426"/>
        <w:jc w:val="both"/>
        <w:rPr>
          <w:rFonts w:ascii="Century Gothic" w:hAnsi="Century Gothic"/>
          <w:sz w:val="22"/>
          <w:szCs w:val="22"/>
        </w:rPr>
      </w:pPr>
      <w:r w:rsidRPr="00A94D5B">
        <w:rPr>
          <w:rFonts w:ascii="Century Gothic" w:hAnsi="Century Gothic"/>
          <w:sz w:val="22"/>
          <w:szCs w:val="22"/>
        </w:rPr>
        <w:t xml:space="preserve">Le verifiche e i riscontri per i </w:t>
      </w:r>
      <w:r w:rsidRPr="00A94D5B">
        <w:rPr>
          <w:rFonts w:ascii="Century Gothic" w:hAnsi="Century Gothic"/>
          <w:b/>
          <w:sz w:val="22"/>
          <w:szCs w:val="22"/>
        </w:rPr>
        <w:t>controlli specifici</w:t>
      </w:r>
      <w:r w:rsidRPr="00A94D5B">
        <w:rPr>
          <w:rFonts w:ascii="Century Gothic" w:hAnsi="Century Gothic"/>
          <w:sz w:val="22"/>
          <w:szCs w:val="22"/>
        </w:rPr>
        <w:t xml:space="preserve"> possono essere orientati verso:</w:t>
      </w:r>
    </w:p>
    <w:p w:rsidR="00D57F8B" w:rsidRPr="0033161D" w:rsidRDefault="00D57F8B" w:rsidP="0033161D">
      <w:pPr>
        <w:numPr>
          <w:ilvl w:val="0"/>
          <w:numId w:val="42"/>
        </w:numPr>
        <w:autoSpaceDE w:val="0"/>
        <w:autoSpaceDN w:val="0"/>
        <w:adjustRightInd w:val="0"/>
        <w:jc w:val="both"/>
        <w:rPr>
          <w:rFonts w:ascii="Century Gothic" w:hAnsi="Century Gothic"/>
          <w:sz w:val="22"/>
          <w:szCs w:val="22"/>
          <w:u w:val="single"/>
        </w:rPr>
      </w:pPr>
      <w:r w:rsidRPr="0033161D">
        <w:rPr>
          <w:rFonts w:ascii="Century Gothic" w:hAnsi="Century Gothic"/>
          <w:sz w:val="22"/>
          <w:szCs w:val="22"/>
          <w:u w:val="single"/>
        </w:rPr>
        <w:t>Istanze contenenti informazioni con forte grado di complessità.</w:t>
      </w:r>
    </w:p>
    <w:p w:rsidR="00D57F8B" w:rsidRPr="0033161D" w:rsidRDefault="00D57F8B" w:rsidP="0033161D">
      <w:pPr>
        <w:autoSpaceDE w:val="0"/>
        <w:autoSpaceDN w:val="0"/>
        <w:adjustRightInd w:val="0"/>
        <w:ind w:left="708"/>
        <w:jc w:val="both"/>
        <w:rPr>
          <w:rFonts w:ascii="Century Gothic" w:hAnsi="Century Gothic"/>
          <w:sz w:val="22"/>
          <w:szCs w:val="22"/>
        </w:rPr>
      </w:pPr>
      <w:r w:rsidRPr="0033161D">
        <w:rPr>
          <w:rFonts w:ascii="Century Gothic" w:hAnsi="Century Gothic"/>
          <w:sz w:val="22"/>
          <w:szCs w:val="22"/>
        </w:rPr>
        <w:t>Rientrano in questa casistica le ipotesi di dati tecnici catastali, di dati reddituali, le indicazioni inerenti la qualità dell’alloggio condotto in locazione, ed altro.</w:t>
      </w:r>
    </w:p>
    <w:p w:rsidR="00D57F8B" w:rsidRPr="0033161D" w:rsidRDefault="00D57F8B" w:rsidP="0033161D">
      <w:pPr>
        <w:numPr>
          <w:ilvl w:val="0"/>
          <w:numId w:val="42"/>
        </w:numPr>
        <w:autoSpaceDE w:val="0"/>
        <w:autoSpaceDN w:val="0"/>
        <w:adjustRightInd w:val="0"/>
        <w:jc w:val="both"/>
        <w:rPr>
          <w:rFonts w:ascii="Century Gothic" w:hAnsi="Century Gothic"/>
          <w:sz w:val="22"/>
          <w:szCs w:val="22"/>
        </w:rPr>
      </w:pPr>
      <w:r w:rsidRPr="0033161D">
        <w:rPr>
          <w:rFonts w:ascii="Century Gothic" w:hAnsi="Century Gothic"/>
          <w:sz w:val="22"/>
          <w:szCs w:val="22"/>
          <w:u w:val="single"/>
        </w:rPr>
        <w:t>Istanze e certificazioni con un notevole grado di criticità</w:t>
      </w:r>
      <w:r w:rsidRPr="0033161D">
        <w:rPr>
          <w:rFonts w:ascii="Century Gothic" w:hAnsi="Century Gothic"/>
          <w:sz w:val="22"/>
          <w:szCs w:val="22"/>
        </w:rPr>
        <w:t>.</w:t>
      </w:r>
    </w:p>
    <w:p w:rsidR="00D57F8B" w:rsidRPr="0033161D" w:rsidRDefault="00D57F8B" w:rsidP="0033161D">
      <w:pPr>
        <w:autoSpaceDE w:val="0"/>
        <w:autoSpaceDN w:val="0"/>
        <w:adjustRightInd w:val="0"/>
        <w:ind w:left="708"/>
        <w:jc w:val="both"/>
        <w:rPr>
          <w:rFonts w:ascii="Century Gothic" w:hAnsi="Century Gothic"/>
          <w:sz w:val="22"/>
          <w:szCs w:val="22"/>
        </w:rPr>
      </w:pPr>
      <w:r w:rsidRPr="0033161D">
        <w:rPr>
          <w:rFonts w:ascii="Century Gothic" w:hAnsi="Century Gothic"/>
          <w:sz w:val="22"/>
          <w:szCs w:val="22"/>
        </w:rPr>
        <w:t>Vi rientrano ad esempio le dichiarazioni rese da soggetti diversi dalla persona titolare del rapporto locatizio, la situazione di lavoro saltuario, la mutabile o mutata composizione del nucleo familiare, ed altro.</w:t>
      </w:r>
    </w:p>
    <w:p w:rsidR="00D57F8B" w:rsidRPr="00A94D5B" w:rsidRDefault="00D57F8B" w:rsidP="00D57F8B">
      <w:pPr>
        <w:autoSpaceDE w:val="0"/>
        <w:autoSpaceDN w:val="0"/>
        <w:adjustRightInd w:val="0"/>
        <w:ind w:left="426"/>
        <w:jc w:val="both"/>
        <w:rPr>
          <w:rFonts w:ascii="Century Gothic" w:hAnsi="Century Gothic"/>
          <w:sz w:val="22"/>
          <w:szCs w:val="22"/>
        </w:rPr>
      </w:pPr>
      <w:r w:rsidRPr="00A94D5B">
        <w:rPr>
          <w:rFonts w:ascii="Century Gothic" w:hAnsi="Century Gothic"/>
          <w:sz w:val="22"/>
          <w:szCs w:val="22"/>
        </w:rPr>
        <w:t>In ogni caso il controllo puntuale delle dichiarazioni deve essere effettuato ogni qualvolta sorgano dubbi sulla veridicità del loro contenuto.</w:t>
      </w:r>
    </w:p>
    <w:p w:rsidR="00D57F8B" w:rsidRPr="00A94D5B" w:rsidRDefault="00D57F8B" w:rsidP="00D57F8B">
      <w:pPr>
        <w:autoSpaceDE w:val="0"/>
        <w:autoSpaceDN w:val="0"/>
        <w:adjustRightInd w:val="0"/>
        <w:ind w:left="426"/>
        <w:jc w:val="both"/>
        <w:rPr>
          <w:rFonts w:ascii="Century Gothic" w:hAnsi="Century Gothic"/>
          <w:sz w:val="22"/>
          <w:szCs w:val="22"/>
        </w:rPr>
      </w:pPr>
      <w:r w:rsidRPr="00A94D5B">
        <w:rPr>
          <w:rFonts w:ascii="Century Gothic" w:hAnsi="Century Gothic"/>
          <w:sz w:val="22"/>
          <w:szCs w:val="22"/>
        </w:rPr>
        <w:t xml:space="preserve">Il Comune deve </w:t>
      </w:r>
      <w:r w:rsidR="00933220">
        <w:rPr>
          <w:rFonts w:ascii="Century Gothic" w:hAnsi="Century Gothic"/>
          <w:sz w:val="22"/>
          <w:szCs w:val="22"/>
        </w:rPr>
        <w:t>in ogni caso</w:t>
      </w:r>
      <w:r w:rsidRPr="00A94D5B">
        <w:rPr>
          <w:rFonts w:ascii="Century Gothic" w:hAnsi="Century Gothic"/>
          <w:sz w:val="22"/>
          <w:szCs w:val="22"/>
        </w:rPr>
        <w:t xml:space="preserve"> sottoporre a </w:t>
      </w:r>
      <w:r w:rsidRPr="00A94D5B">
        <w:rPr>
          <w:rFonts w:ascii="Century Gothic" w:hAnsi="Century Gothic"/>
          <w:b/>
          <w:sz w:val="22"/>
          <w:szCs w:val="22"/>
        </w:rPr>
        <w:t>controllo a campione</w:t>
      </w:r>
      <w:r w:rsidRPr="00A94D5B">
        <w:rPr>
          <w:rFonts w:ascii="Century Gothic" w:hAnsi="Century Gothic"/>
          <w:sz w:val="22"/>
          <w:szCs w:val="22"/>
        </w:rPr>
        <w:t xml:space="preserve"> un numero minimo pari al 20%, delle pratiche ammesse al contributo economico. Tale percentuale potrà essere modificata, fino ad un numero minimo non inferiore al 10%, dal Responsabile del procedimento comunale con provvedimento motivato.</w:t>
      </w:r>
    </w:p>
    <w:p w:rsidR="00D57F8B" w:rsidRPr="00A94D5B" w:rsidRDefault="00D57F8B" w:rsidP="00D57F8B">
      <w:pPr>
        <w:autoSpaceDE w:val="0"/>
        <w:autoSpaceDN w:val="0"/>
        <w:adjustRightInd w:val="0"/>
        <w:ind w:left="426" w:hanging="426"/>
        <w:jc w:val="both"/>
        <w:rPr>
          <w:rFonts w:ascii="Century Gothic" w:hAnsi="Century Gothic"/>
          <w:sz w:val="22"/>
          <w:szCs w:val="22"/>
        </w:rPr>
      </w:pPr>
      <w:r w:rsidRPr="00A94D5B">
        <w:rPr>
          <w:rFonts w:ascii="Century Gothic" w:hAnsi="Century Gothic"/>
          <w:sz w:val="22"/>
          <w:szCs w:val="22"/>
        </w:rPr>
        <w:t>3.</w:t>
      </w:r>
      <w:r w:rsidRPr="00A94D5B">
        <w:rPr>
          <w:rFonts w:ascii="Century Gothic" w:hAnsi="Century Gothic"/>
          <w:color w:val="FF0000"/>
          <w:sz w:val="22"/>
          <w:szCs w:val="22"/>
        </w:rPr>
        <w:tab/>
      </w:r>
      <w:r w:rsidRPr="00A94D5B">
        <w:rPr>
          <w:rFonts w:ascii="Century Gothic" w:hAnsi="Century Gothic"/>
          <w:sz w:val="22"/>
          <w:szCs w:val="22"/>
        </w:rPr>
        <w:t xml:space="preserve">Qualora siano stati riscontrati nelle dichiarazioni o nelle pratiche prese in esame, errori e/o imprecisioni sanabili, il Comune  procede ai sensi della legislazione vigente. </w:t>
      </w:r>
    </w:p>
    <w:p w:rsidR="00D57F8B" w:rsidRPr="00A94D5B" w:rsidRDefault="00D57F8B" w:rsidP="00D57F8B">
      <w:pPr>
        <w:autoSpaceDE w:val="0"/>
        <w:autoSpaceDN w:val="0"/>
        <w:adjustRightInd w:val="0"/>
        <w:ind w:left="426"/>
        <w:jc w:val="both"/>
        <w:rPr>
          <w:rFonts w:ascii="Century Gothic" w:hAnsi="Century Gothic"/>
          <w:sz w:val="22"/>
          <w:szCs w:val="22"/>
        </w:rPr>
      </w:pPr>
      <w:r w:rsidRPr="00A94D5B">
        <w:rPr>
          <w:rFonts w:ascii="Century Gothic" w:hAnsi="Century Gothic"/>
          <w:sz w:val="22"/>
          <w:szCs w:val="22"/>
        </w:rPr>
        <w:t>Qualora siano state rilevate falsità nelle dichiarazioni rese, il Comune provvede ai sensi dell’art. 75 del d.p.r. n. 445/2000 a dichiarare la decadenza del soggetto dal contributo indebitamente ottenuto provvedendo al recupero della somma erogata, anche per la quota regionale.</w:t>
      </w:r>
    </w:p>
    <w:p w:rsidR="00D57F8B" w:rsidRPr="00A94D5B" w:rsidRDefault="00D57F8B" w:rsidP="00D57F8B">
      <w:pPr>
        <w:autoSpaceDE w:val="0"/>
        <w:autoSpaceDN w:val="0"/>
        <w:adjustRightInd w:val="0"/>
        <w:ind w:left="426"/>
        <w:jc w:val="both"/>
        <w:rPr>
          <w:rFonts w:ascii="Century Gothic" w:hAnsi="Century Gothic"/>
          <w:sz w:val="22"/>
          <w:szCs w:val="22"/>
        </w:rPr>
      </w:pPr>
      <w:r w:rsidRPr="00A94D5B">
        <w:rPr>
          <w:rFonts w:ascii="Century Gothic" w:hAnsi="Century Gothic"/>
          <w:sz w:val="22"/>
          <w:szCs w:val="22"/>
        </w:rPr>
        <w:t>Come previsto sempre dall’art. 75, il Comune deve provvedere anche alle dovute segnalazioni di cui all’art. 76 del d.p.r. n. 445/2000.</w:t>
      </w:r>
    </w:p>
    <w:p w:rsidR="00D57F8B" w:rsidRPr="00A94D5B" w:rsidRDefault="00D57F8B" w:rsidP="00D57F8B">
      <w:pPr>
        <w:suppressAutoHyphens/>
        <w:ind w:left="426"/>
        <w:jc w:val="both"/>
        <w:rPr>
          <w:rFonts w:ascii="Century Gothic" w:hAnsi="Century Gothic"/>
          <w:sz w:val="22"/>
          <w:szCs w:val="22"/>
        </w:rPr>
      </w:pPr>
      <w:r w:rsidRPr="00A94D5B">
        <w:rPr>
          <w:rFonts w:ascii="Century Gothic" w:hAnsi="Century Gothic"/>
          <w:sz w:val="22"/>
          <w:szCs w:val="22"/>
        </w:rPr>
        <w:t>Spetta al comune la competenza all’adozione dell’ordinanza di ingiunzione per la violazione dell’articolo 316 ter c.p., nonché il diritto all’introito di tali sanzioni.</w:t>
      </w:r>
    </w:p>
    <w:p w:rsidR="00D57F8B" w:rsidRPr="00A94D5B" w:rsidRDefault="00D57F8B" w:rsidP="00D57F8B">
      <w:pPr>
        <w:suppressAutoHyphens/>
        <w:ind w:left="426" w:hanging="426"/>
        <w:jc w:val="both"/>
        <w:rPr>
          <w:rFonts w:ascii="Century Gothic" w:hAnsi="Century Gothic"/>
          <w:sz w:val="22"/>
          <w:szCs w:val="22"/>
        </w:rPr>
      </w:pPr>
      <w:r w:rsidRPr="00A94D5B">
        <w:rPr>
          <w:rFonts w:ascii="Century Gothic" w:hAnsi="Century Gothic"/>
          <w:sz w:val="22"/>
          <w:szCs w:val="22"/>
        </w:rPr>
        <w:t>4.</w:t>
      </w:r>
      <w:r w:rsidRPr="00A94D5B">
        <w:rPr>
          <w:rFonts w:ascii="Century Gothic" w:hAnsi="Century Gothic"/>
          <w:sz w:val="22"/>
          <w:szCs w:val="22"/>
        </w:rPr>
        <w:tab/>
        <w:t>L’efficacia dei controlli è direttamente connessa e dipendente dai tempi di esecuzione degli stessi. Pertanto è opportuno che le verifiche e i riscontri sulle informazioni siano realizzati in tempi certi e ragionevolmente brevi.</w:t>
      </w:r>
    </w:p>
    <w:p w:rsidR="00D57F8B" w:rsidRPr="00EE3F6B" w:rsidRDefault="00EE3F6B" w:rsidP="00D57F8B">
      <w:pPr>
        <w:autoSpaceDE w:val="0"/>
        <w:autoSpaceDN w:val="0"/>
        <w:adjustRightInd w:val="0"/>
        <w:ind w:left="426"/>
        <w:jc w:val="both"/>
        <w:rPr>
          <w:rFonts w:ascii="Century Gothic" w:hAnsi="Century Gothic"/>
          <w:sz w:val="22"/>
          <w:szCs w:val="22"/>
        </w:rPr>
      </w:pPr>
      <w:r w:rsidRPr="00EE3F6B">
        <w:rPr>
          <w:rFonts w:ascii="Century Gothic" w:hAnsi="Century Gothic"/>
          <w:sz w:val="22"/>
          <w:szCs w:val="22"/>
        </w:rPr>
        <w:t xml:space="preserve">Successivamente alla </w:t>
      </w:r>
      <w:r w:rsidR="00D57F8B" w:rsidRPr="00EE3F6B">
        <w:rPr>
          <w:rFonts w:ascii="Century Gothic" w:hAnsi="Century Gothic"/>
          <w:sz w:val="22"/>
          <w:szCs w:val="22"/>
        </w:rPr>
        <w:t>chiusura del bando comunale, il Respons</w:t>
      </w:r>
      <w:r w:rsidRPr="00EE3F6B">
        <w:rPr>
          <w:rFonts w:ascii="Century Gothic" w:hAnsi="Century Gothic"/>
          <w:sz w:val="22"/>
          <w:szCs w:val="22"/>
        </w:rPr>
        <w:t xml:space="preserve">abile del procedimento </w:t>
      </w:r>
      <w:r w:rsidR="00A71892" w:rsidRPr="00EE3F6B">
        <w:rPr>
          <w:rFonts w:ascii="Century Gothic" w:hAnsi="Century Gothic"/>
          <w:sz w:val="22"/>
          <w:szCs w:val="22"/>
        </w:rPr>
        <w:t xml:space="preserve">avvia i controlli sui casi specifici. </w:t>
      </w:r>
      <w:r w:rsidR="00D57F8B" w:rsidRPr="00EE3F6B">
        <w:rPr>
          <w:rFonts w:ascii="Century Gothic" w:hAnsi="Century Gothic"/>
          <w:sz w:val="22"/>
          <w:szCs w:val="22"/>
        </w:rPr>
        <w:t>Entro un anno dall’adozione del decreto regionale di determinazione dell’importo complessivo del fabbisogno e dei contributi erogabili dai Comuni, il Responsabile del procedimento comunale comunica alla Regione</w:t>
      </w:r>
      <w:r w:rsidR="00A71892" w:rsidRPr="00EE3F6B">
        <w:rPr>
          <w:rFonts w:ascii="Century Gothic" w:hAnsi="Century Gothic"/>
          <w:sz w:val="22"/>
          <w:szCs w:val="22"/>
        </w:rPr>
        <w:t>, mediante la procedura informatica,</w:t>
      </w:r>
      <w:r w:rsidR="00D57F8B" w:rsidRPr="00EE3F6B">
        <w:rPr>
          <w:rFonts w:ascii="Century Gothic" w:hAnsi="Century Gothic"/>
          <w:sz w:val="22"/>
          <w:szCs w:val="22"/>
        </w:rPr>
        <w:t xml:space="preserve"> il numero di controlli complessivamente attivati e conclusi, su casi specifici e a campione, e l’entità globale del contributo in relazione al quale sono stati effettuati i controlli.</w:t>
      </w:r>
    </w:p>
    <w:p w:rsidR="00D57F8B" w:rsidRPr="00A94D5B" w:rsidRDefault="00D57F8B" w:rsidP="00D57F8B">
      <w:pPr>
        <w:autoSpaceDE w:val="0"/>
        <w:autoSpaceDN w:val="0"/>
        <w:adjustRightInd w:val="0"/>
        <w:ind w:left="426"/>
        <w:jc w:val="both"/>
        <w:rPr>
          <w:rFonts w:ascii="Century Gothic" w:hAnsi="Century Gothic"/>
          <w:color w:val="FF0000"/>
          <w:sz w:val="22"/>
          <w:szCs w:val="22"/>
        </w:rPr>
      </w:pPr>
      <w:r w:rsidRPr="00A94D5B">
        <w:rPr>
          <w:rFonts w:ascii="Century Gothic" w:hAnsi="Century Gothic"/>
          <w:sz w:val="22"/>
          <w:szCs w:val="22"/>
        </w:rPr>
        <w:t>A titolo premiale ai Comuni adempienti al controllo è riconosciuta una quota pari al 30%</w:t>
      </w:r>
      <w:r w:rsidRPr="00A94D5B">
        <w:rPr>
          <w:rFonts w:ascii="Century Gothic" w:hAnsi="Century Gothic"/>
          <w:sz w:val="22"/>
          <w:szCs w:val="22"/>
          <w:lang w:eastAsia="ar-SA"/>
        </w:rPr>
        <w:t xml:space="preserve"> del contributo recuperato e/o non erogato per effetto di dichiarazioni mendaci, quota che potrà essere gestita direttamente dai Comuni per emergenze abitative locali. Tale quota sarà calcolata e trattenuta dai Comuni i quali, oltre agli adempimenti previsti dalla procedura informatica, devono fornire alla Regione con la nota riepilogati</w:t>
      </w:r>
      <w:r w:rsidR="0010684F">
        <w:rPr>
          <w:rFonts w:ascii="Century Gothic" w:hAnsi="Century Gothic"/>
          <w:sz w:val="22"/>
          <w:szCs w:val="22"/>
          <w:lang w:eastAsia="ar-SA"/>
        </w:rPr>
        <w:t>va prevista al successivo art.10</w:t>
      </w:r>
      <w:r w:rsidRPr="00A94D5B">
        <w:rPr>
          <w:rFonts w:ascii="Century Gothic" w:hAnsi="Century Gothic"/>
          <w:sz w:val="22"/>
          <w:szCs w:val="22"/>
          <w:lang w:eastAsia="ar-SA"/>
        </w:rPr>
        <w:t>, l’importo dei contributi recuperati e/o non erogati e rendicontare successivamente l’impiego delle</w:t>
      </w:r>
      <w:r w:rsidRPr="00A94D5B">
        <w:rPr>
          <w:rFonts w:ascii="Century Gothic" w:hAnsi="Century Gothic"/>
          <w:color w:val="FF0000"/>
          <w:sz w:val="22"/>
          <w:szCs w:val="22"/>
          <w:lang w:eastAsia="ar-SA"/>
        </w:rPr>
        <w:t xml:space="preserve"> </w:t>
      </w:r>
      <w:r w:rsidRPr="00A94D5B">
        <w:rPr>
          <w:rFonts w:ascii="Century Gothic" w:hAnsi="Century Gothic"/>
          <w:sz w:val="22"/>
          <w:szCs w:val="22"/>
          <w:lang w:eastAsia="ar-SA"/>
        </w:rPr>
        <w:t>risorse premiali.</w:t>
      </w:r>
    </w:p>
    <w:p w:rsidR="00D57F8B" w:rsidRPr="00A94D5B" w:rsidRDefault="00D57F8B" w:rsidP="0012068B">
      <w:pPr>
        <w:autoSpaceDE w:val="0"/>
        <w:autoSpaceDN w:val="0"/>
        <w:adjustRightInd w:val="0"/>
        <w:ind w:left="426" w:hanging="426"/>
        <w:jc w:val="both"/>
        <w:rPr>
          <w:rFonts w:ascii="Century Gothic" w:hAnsi="Century Gothic"/>
          <w:sz w:val="22"/>
          <w:szCs w:val="22"/>
        </w:rPr>
      </w:pPr>
      <w:r w:rsidRPr="00A94D5B">
        <w:rPr>
          <w:rFonts w:ascii="Century Gothic" w:hAnsi="Century Gothic"/>
          <w:sz w:val="22"/>
          <w:szCs w:val="22"/>
        </w:rPr>
        <w:t>5.</w:t>
      </w:r>
      <w:r w:rsidRPr="00A94D5B">
        <w:rPr>
          <w:rFonts w:ascii="Century Gothic" w:hAnsi="Century Gothic"/>
          <w:sz w:val="22"/>
          <w:szCs w:val="22"/>
        </w:rPr>
        <w:tab/>
        <w:t>La Regione può effettuare, in coordinamento con i Comuni interessati, controlli sulle dichiarazioni rese dai beneficiari avvalendosi anche della collaborazione della Guardia di Finanza per i controlli sostanziali reddituali e patrimoniali.</w:t>
      </w:r>
    </w:p>
    <w:p w:rsidR="00210018" w:rsidRDefault="00210018" w:rsidP="00D57F8B">
      <w:pPr>
        <w:pStyle w:val="Titolo1"/>
        <w:tabs>
          <w:tab w:val="left" w:pos="567"/>
        </w:tabs>
        <w:suppressAutoHyphens/>
        <w:rPr>
          <w:rFonts w:ascii="Century Gothic" w:hAnsi="Century Gothic"/>
          <w:sz w:val="22"/>
          <w:szCs w:val="22"/>
        </w:rPr>
      </w:pPr>
    </w:p>
    <w:p w:rsidR="00E222F2" w:rsidRPr="00E222F2" w:rsidRDefault="00E222F2" w:rsidP="00E222F2"/>
    <w:p w:rsidR="00D57F8B" w:rsidRPr="00A94D5B" w:rsidRDefault="00747D05" w:rsidP="00D57F8B">
      <w:pPr>
        <w:pStyle w:val="Titolo1"/>
        <w:tabs>
          <w:tab w:val="left" w:pos="567"/>
        </w:tabs>
        <w:suppressAutoHyphens/>
        <w:rPr>
          <w:rFonts w:ascii="Century Gothic" w:eastAsia="Arial Unicode MS" w:hAnsi="Century Gothic"/>
          <w:sz w:val="22"/>
          <w:szCs w:val="22"/>
        </w:rPr>
      </w:pPr>
      <w:r>
        <w:rPr>
          <w:rFonts w:ascii="Century Gothic" w:hAnsi="Century Gothic"/>
          <w:sz w:val="22"/>
          <w:szCs w:val="22"/>
        </w:rPr>
        <w:t xml:space="preserve">Art. </w:t>
      </w:r>
      <w:r w:rsidR="00210018">
        <w:rPr>
          <w:rFonts w:ascii="Century Gothic" w:hAnsi="Century Gothic"/>
          <w:sz w:val="22"/>
          <w:szCs w:val="22"/>
        </w:rPr>
        <w:t>10</w:t>
      </w:r>
    </w:p>
    <w:p w:rsidR="00D57F8B" w:rsidRPr="00A94D5B" w:rsidRDefault="00D57F8B" w:rsidP="00D57F8B">
      <w:pPr>
        <w:pStyle w:val="Titolo2"/>
        <w:tabs>
          <w:tab w:val="left" w:pos="567"/>
        </w:tabs>
        <w:suppressAutoHyphens/>
        <w:rPr>
          <w:rFonts w:ascii="Century Gothic" w:eastAsia="Arial Unicode MS" w:hAnsi="Century Gothic"/>
          <w:sz w:val="22"/>
          <w:szCs w:val="22"/>
        </w:rPr>
      </w:pPr>
      <w:r w:rsidRPr="00A94D5B">
        <w:rPr>
          <w:rFonts w:ascii="Century Gothic" w:hAnsi="Century Gothic"/>
          <w:sz w:val="22"/>
          <w:szCs w:val="22"/>
        </w:rPr>
        <w:t>Procedure comunali</w:t>
      </w:r>
    </w:p>
    <w:p w:rsidR="00D57F8B" w:rsidRPr="00A94D5B" w:rsidRDefault="00D57F8B" w:rsidP="00D57F8B">
      <w:pPr>
        <w:pStyle w:val="Terminedefinizione"/>
        <w:widowControl/>
        <w:jc w:val="both"/>
        <w:rPr>
          <w:rFonts w:ascii="Century Gothic" w:hAnsi="Century Gothic"/>
          <w:sz w:val="22"/>
          <w:szCs w:val="22"/>
        </w:rPr>
      </w:pPr>
    </w:p>
    <w:p w:rsidR="00D57F8B" w:rsidRPr="00A94D5B" w:rsidRDefault="00D57F8B" w:rsidP="00D57F8B">
      <w:pPr>
        <w:pStyle w:val="Rientrocorpodeltesto"/>
        <w:numPr>
          <w:ilvl w:val="0"/>
          <w:numId w:val="10"/>
        </w:numPr>
        <w:tabs>
          <w:tab w:val="num" w:pos="-1701"/>
        </w:tabs>
        <w:suppressAutoHyphens/>
        <w:ind w:left="284" w:hanging="284"/>
        <w:rPr>
          <w:rFonts w:ascii="Century Gothic" w:hAnsi="Century Gothic"/>
          <w:sz w:val="22"/>
          <w:szCs w:val="22"/>
        </w:rPr>
      </w:pPr>
      <w:r w:rsidRPr="00A94D5B">
        <w:rPr>
          <w:rFonts w:ascii="Century Gothic" w:hAnsi="Century Gothic"/>
          <w:sz w:val="22"/>
          <w:szCs w:val="22"/>
        </w:rPr>
        <w:t>I Comuni svolgono le procedure per l’individuazione degli aventi diritto al contributo e la sua erogazione.</w:t>
      </w:r>
    </w:p>
    <w:p w:rsidR="00D57F8B" w:rsidRPr="00A94D5B" w:rsidRDefault="00D57F8B" w:rsidP="00D57F8B">
      <w:pPr>
        <w:numPr>
          <w:ilvl w:val="0"/>
          <w:numId w:val="11"/>
        </w:numPr>
        <w:tabs>
          <w:tab w:val="clear" w:pos="360"/>
          <w:tab w:val="num" w:pos="-1701"/>
        </w:tabs>
        <w:suppressAutoHyphens/>
        <w:ind w:left="284" w:hanging="284"/>
        <w:jc w:val="both"/>
        <w:rPr>
          <w:rFonts w:ascii="Century Gothic" w:hAnsi="Century Gothic"/>
          <w:sz w:val="22"/>
          <w:szCs w:val="22"/>
        </w:rPr>
      </w:pPr>
      <w:r w:rsidRPr="00A94D5B">
        <w:rPr>
          <w:rFonts w:ascii="Century Gothic" w:hAnsi="Century Gothic"/>
          <w:sz w:val="22"/>
          <w:szCs w:val="22"/>
        </w:rPr>
        <w:t>Tutti i Comuni devono:</w:t>
      </w:r>
    </w:p>
    <w:p w:rsidR="00D57F8B" w:rsidRPr="00EB2811" w:rsidRDefault="00D57F8B" w:rsidP="0033161D">
      <w:pPr>
        <w:numPr>
          <w:ilvl w:val="1"/>
          <w:numId w:val="43"/>
        </w:numPr>
        <w:suppressAutoHyphens/>
        <w:jc w:val="both"/>
        <w:rPr>
          <w:rFonts w:ascii="Century Gothic" w:hAnsi="Century Gothic"/>
          <w:sz w:val="22"/>
          <w:szCs w:val="22"/>
        </w:rPr>
      </w:pPr>
      <w:r w:rsidRPr="00A94D5B">
        <w:rPr>
          <w:rFonts w:ascii="Century Gothic" w:hAnsi="Century Gothic"/>
          <w:bCs/>
          <w:sz w:val="22"/>
          <w:szCs w:val="22"/>
        </w:rPr>
        <w:t>comunicare alla Regione formale adesione al Fondo</w:t>
      </w:r>
      <w:r w:rsidR="00897DC3">
        <w:rPr>
          <w:rFonts w:ascii="Century Gothic" w:hAnsi="Century Gothic"/>
          <w:bCs/>
          <w:sz w:val="22"/>
          <w:szCs w:val="22"/>
        </w:rPr>
        <w:t xml:space="preserve"> </w:t>
      </w:r>
      <w:r w:rsidR="00210018" w:rsidRPr="00320D3A">
        <w:rPr>
          <w:rFonts w:ascii="Century Gothic" w:hAnsi="Century Gothic"/>
          <w:bCs/>
          <w:sz w:val="22"/>
          <w:szCs w:val="22"/>
        </w:rPr>
        <w:t>confermando la disponibilità al cofinanziamento,</w:t>
      </w:r>
      <w:r w:rsidRPr="00320D3A">
        <w:rPr>
          <w:rFonts w:ascii="Century Gothic" w:hAnsi="Century Gothic"/>
          <w:bCs/>
          <w:sz w:val="22"/>
          <w:szCs w:val="22"/>
        </w:rPr>
        <w:t xml:space="preserve"> e </w:t>
      </w:r>
      <w:r w:rsidRPr="00320D3A">
        <w:rPr>
          <w:rFonts w:ascii="Century Gothic" w:hAnsi="Century Gothic"/>
          <w:sz w:val="22"/>
          <w:szCs w:val="22"/>
        </w:rPr>
        <w:t xml:space="preserve">istituire lo sportello affitto </w:t>
      </w:r>
      <w:r w:rsidRPr="00320D3A">
        <w:rPr>
          <w:rFonts w:ascii="Century Gothic" w:hAnsi="Century Gothic"/>
          <w:i/>
          <w:sz w:val="22"/>
          <w:szCs w:val="22"/>
        </w:rPr>
        <w:t>grave disagio economico</w:t>
      </w:r>
      <w:r w:rsidR="00E00BB8" w:rsidRPr="00320D3A">
        <w:rPr>
          <w:rFonts w:ascii="Century Gothic" w:hAnsi="Century Gothic"/>
          <w:sz w:val="22"/>
          <w:szCs w:val="22"/>
        </w:rPr>
        <w:t xml:space="preserve"> </w:t>
      </w:r>
      <w:r w:rsidR="00E00BB8" w:rsidRPr="00EB2811">
        <w:rPr>
          <w:rFonts w:ascii="Century Gothic" w:hAnsi="Century Gothic"/>
          <w:sz w:val="22"/>
          <w:szCs w:val="22"/>
        </w:rPr>
        <w:t xml:space="preserve">dal </w:t>
      </w:r>
      <w:r w:rsidRPr="00EB2811">
        <w:rPr>
          <w:rFonts w:ascii="Century Gothic" w:hAnsi="Century Gothic"/>
          <w:sz w:val="22"/>
          <w:szCs w:val="22"/>
        </w:rPr>
        <w:t xml:space="preserve"> </w:t>
      </w:r>
      <w:r w:rsidR="00490CE4" w:rsidRPr="00EB2811">
        <w:rPr>
          <w:rFonts w:ascii="Century Gothic" w:hAnsi="Century Gothic"/>
          <w:sz w:val="22"/>
          <w:szCs w:val="22"/>
        </w:rPr>
        <w:t>14</w:t>
      </w:r>
      <w:r w:rsidR="00965319" w:rsidRPr="00EB2811">
        <w:rPr>
          <w:rFonts w:ascii="Century Gothic" w:hAnsi="Century Gothic"/>
          <w:sz w:val="22"/>
          <w:szCs w:val="22"/>
        </w:rPr>
        <w:t xml:space="preserve"> maggio</w:t>
      </w:r>
      <w:r w:rsidR="0010684F" w:rsidRPr="00EB2811">
        <w:rPr>
          <w:rFonts w:ascii="Century Gothic" w:hAnsi="Century Gothic"/>
          <w:sz w:val="22"/>
          <w:szCs w:val="22"/>
        </w:rPr>
        <w:t xml:space="preserve"> </w:t>
      </w:r>
      <w:r w:rsidRPr="00EB2811">
        <w:rPr>
          <w:rFonts w:ascii="Century Gothic" w:hAnsi="Century Gothic"/>
          <w:sz w:val="22"/>
          <w:szCs w:val="22"/>
        </w:rPr>
        <w:t>al</w:t>
      </w:r>
      <w:r w:rsidR="00490CE4" w:rsidRPr="00EB2811">
        <w:rPr>
          <w:rFonts w:ascii="Century Gothic" w:hAnsi="Century Gothic"/>
          <w:sz w:val="22"/>
          <w:szCs w:val="22"/>
        </w:rPr>
        <w:t xml:space="preserve"> </w:t>
      </w:r>
      <w:r w:rsidR="007E3F8C" w:rsidRPr="00E65FB8">
        <w:rPr>
          <w:rFonts w:ascii="Century Gothic" w:hAnsi="Century Gothic"/>
          <w:sz w:val="22"/>
          <w:szCs w:val="22"/>
        </w:rPr>
        <w:t>10</w:t>
      </w:r>
      <w:r w:rsidR="00490CE4" w:rsidRPr="00E65FB8">
        <w:rPr>
          <w:rFonts w:ascii="Century Gothic" w:hAnsi="Century Gothic"/>
          <w:sz w:val="22"/>
          <w:szCs w:val="22"/>
        </w:rPr>
        <w:t xml:space="preserve"> luglio</w:t>
      </w:r>
      <w:r w:rsidR="00965319" w:rsidRPr="00E65FB8">
        <w:rPr>
          <w:rFonts w:ascii="Century Gothic" w:hAnsi="Century Gothic"/>
          <w:sz w:val="22"/>
          <w:szCs w:val="22"/>
        </w:rPr>
        <w:t xml:space="preserve"> </w:t>
      </w:r>
      <w:r w:rsidR="0010684F" w:rsidRPr="00E65FB8">
        <w:rPr>
          <w:rFonts w:ascii="Century Gothic" w:hAnsi="Century Gothic"/>
          <w:bCs/>
          <w:sz w:val="22"/>
          <w:szCs w:val="22"/>
        </w:rPr>
        <w:t>2015</w:t>
      </w:r>
      <w:r w:rsidRPr="00E65FB8">
        <w:rPr>
          <w:rFonts w:ascii="Century Gothic" w:hAnsi="Century Gothic"/>
          <w:bCs/>
          <w:sz w:val="22"/>
          <w:szCs w:val="22"/>
        </w:rPr>
        <w:t xml:space="preserve">; </w:t>
      </w:r>
    </w:p>
    <w:p w:rsidR="00D57F8B" w:rsidRPr="00A94D5B" w:rsidRDefault="00D57F8B" w:rsidP="0033161D">
      <w:pPr>
        <w:numPr>
          <w:ilvl w:val="1"/>
          <w:numId w:val="43"/>
        </w:numPr>
        <w:suppressAutoHyphens/>
        <w:jc w:val="both"/>
        <w:rPr>
          <w:rFonts w:ascii="Century Gothic" w:hAnsi="Century Gothic"/>
          <w:sz w:val="22"/>
          <w:szCs w:val="22"/>
        </w:rPr>
      </w:pPr>
      <w:r w:rsidRPr="00A94D5B">
        <w:rPr>
          <w:rFonts w:ascii="Century Gothic" w:hAnsi="Century Gothic"/>
          <w:sz w:val="22"/>
          <w:szCs w:val="22"/>
        </w:rPr>
        <w:t>garantire la trasmissione dei dati secondo le modalità previste dalla Regione;</w:t>
      </w:r>
    </w:p>
    <w:p w:rsidR="00D57F8B" w:rsidRPr="00A94D5B" w:rsidRDefault="00D57F8B" w:rsidP="0033161D">
      <w:pPr>
        <w:numPr>
          <w:ilvl w:val="1"/>
          <w:numId w:val="43"/>
        </w:numPr>
        <w:suppressAutoHyphens/>
        <w:jc w:val="both"/>
        <w:rPr>
          <w:rFonts w:ascii="Century Gothic" w:hAnsi="Century Gothic"/>
          <w:color w:val="FF0000"/>
          <w:sz w:val="22"/>
          <w:szCs w:val="22"/>
        </w:rPr>
      </w:pPr>
      <w:r w:rsidRPr="00A94D5B">
        <w:rPr>
          <w:rFonts w:ascii="Century Gothic" w:hAnsi="Century Gothic"/>
          <w:sz w:val="22"/>
          <w:szCs w:val="22"/>
        </w:rPr>
        <w:t xml:space="preserve">erogare il contributo previa verifica della completezza della domanda </w:t>
      </w:r>
      <w:r w:rsidR="00965319">
        <w:rPr>
          <w:rFonts w:ascii="Century Gothic" w:hAnsi="Century Gothic"/>
          <w:sz w:val="22"/>
          <w:szCs w:val="22"/>
        </w:rPr>
        <w:t>e degli allegati,</w:t>
      </w:r>
      <w:r w:rsidR="007958C8">
        <w:rPr>
          <w:rFonts w:ascii="Century Gothic" w:hAnsi="Century Gothic"/>
          <w:sz w:val="22"/>
          <w:szCs w:val="22"/>
        </w:rPr>
        <w:t xml:space="preserve"> nonché</w:t>
      </w:r>
      <w:r w:rsidRPr="00A94D5B">
        <w:rPr>
          <w:rFonts w:ascii="Century Gothic" w:hAnsi="Century Gothic"/>
          <w:sz w:val="22"/>
          <w:szCs w:val="22"/>
        </w:rPr>
        <w:t xml:space="preserve"> verifica della registrazione del contratto o l’avvenuta richiesta di registrazione;</w:t>
      </w:r>
      <w:r w:rsidRPr="00A94D5B">
        <w:rPr>
          <w:rFonts w:ascii="Century Gothic" w:hAnsi="Century Gothic"/>
          <w:color w:val="FF0000"/>
          <w:sz w:val="22"/>
          <w:szCs w:val="22"/>
        </w:rPr>
        <w:t xml:space="preserve"> </w:t>
      </w:r>
    </w:p>
    <w:p w:rsidR="00D57F8B" w:rsidRPr="00965319" w:rsidRDefault="00D57F8B" w:rsidP="0033161D">
      <w:pPr>
        <w:numPr>
          <w:ilvl w:val="1"/>
          <w:numId w:val="43"/>
        </w:numPr>
        <w:suppressAutoHyphens/>
        <w:jc w:val="both"/>
        <w:rPr>
          <w:rFonts w:ascii="Century Gothic" w:hAnsi="Century Gothic"/>
          <w:sz w:val="22"/>
          <w:szCs w:val="22"/>
        </w:rPr>
      </w:pPr>
      <w:r w:rsidRPr="00965319">
        <w:rPr>
          <w:rFonts w:ascii="Century Gothic" w:hAnsi="Century Gothic"/>
          <w:sz w:val="22"/>
          <w:szCs w:val="22"/>
        </w:rPr>
        <w:t>rendicontare l’avvenuta erogazione dei contributi attrave</w:t>
      </w:r>
      <w:r w:rsidR="00747D05" w:rsidRPr="00965319">
        <w:rPr>
          <w:rFonts w:ascii="Century Gothic" w:hAnsi="Century Gothic"/>
          <w:sz w:val="22"/>
          <w:szCs w:val="22"/>
        </w:rPr>
        <w:t xml:space="preserve">rso la procedura informatica </w:t>
      </w:r>
      <w:r w:rsidRPr="00965319">
        <w:rPr>
          <w:rFonts w:ascii="Century Gothic" w:hAnsi="Century Gothic"/>
          <w:sz w:val="22"/>
          <w:szCs w:val="22"/>
        </w:rPr>
        <w:t xml:space="preserve"> e con successiva nota </w:t>
      </w:r>
      <w:r w:rsidR="00420FDB" w:rsidRPr="00965319">
        <w:rPr>
          <w:rFonts w:ascii="Century Gothic" w:hAnsi="Century Gothic"/>
          <w:sz w:val="22"/>
          <w:szCs w:val="22"/>
        </w:rPr>
        <w:t xml:space="preserve">di sintesi che riepiloghi le domande liquidate, le risorse </w:t>
      </w:r>
      <w:r w:rsidR="00A71892" w:rsidRPr="00965319">
        <w:rPr>
          <w:rFonts w:ascii="Century Gothic" w:hAnsi="Century Gothic"/>
          <w:sz w:val="22"/>
          <w:szCs w:val="22"/>
        </w:rPr>
        <w:t>utilizzate</w:t>
      </w:r>
      <w:r w:rsidR="00420FDB" w:rsidRPr="00965319">
        <w:rPr>
          <w:rFonts w:ascii="Century Gothic" w:hAnsi="Century Gothic"/>
          <w:sz w:val="22"/>
          <w:szCs w:val="22"/>
        </w:rPr>
        <w:t xml:space="preserve"> e le eventuali risorse regionali residue, distinte per l’anno di riferimento, anche </w:t>
      </w:r>
      <w:r w:rsidRPr="00965319">
        <w:rPr>
          <w:rFonts w:ascii="Century Gothic" w:hAnsi="Century Gothic"/>
          <w:sz w:val="22"/>
          <w:szCs w:val="22"/>
        </w:rPr>
        <w:t>per effetto dei controlli di cui all’art.</w:t>
      </w:r>
      <w:r w:rsidR="00A87FA8" w:rsidRPr="00965319">
        <w:rPr>
          <w:rFonts w:ascii="Century Gothic" w:hAnsi="Century Gothic"/>
          <w:sz w:val="22"/>
          <w:szCs w:val="22"/>
        </w:rPr>
        <w:t>9</w:t>
      </w:r>
      <w:r w:rsidRPr="00965319">
        <w:rPr>
          <w:rFonts w:ascii="Century Gothic" w:hAnsi="Century Gothic"/>
          <w:b/>
          <w:bCs/>
          <w:sz w:val="22"/>
          <w:szCs w:val="22"/>
        </w:rPr>
        <w:t>.</w:t>
      </w:r>
      <w:r w:rsidR="00420FDB" w:rsidRPr="00965319">
        <w:rPr>
          <w:rFonts w:ascii="Century Gothic" w:hAnsi="Century Gothic"/>
          <w:b/>
          <w:bCs/>
          <w:sz w:val="22"/>
          <w:szCs w:val="22"/>
        </w:rPr>
        <w:t xml:space="preserve"> </w:t>
      </w:r>
      <w:r w:rsidRPr="00965319">
        <w:rPr>
          <w:rFonts w:ascii="Century Gothic" w:hAnsi="Century Gothic"/>
          <w:sz w:val="22"/>
          <w:szCs w:val="22"/>
        </w:rPr>
        <w:t>La nota</w:t>
      </w:r>
      <w:r w:rsidR="00420FDB" w:rsidRPr="00965319">
        <w:rPr>
          <w:rFonts w:ascii="Century Gothic" w:hAnsi="Century Gothic"/>
          <w:sz w:val="22"/>
          <w:szCs w:val="22"/>
        </w:rPr>
        <w:t xml:space="preserve"> di sintesi</w:t>
      </w:r>
      <w:r w:rsidRPr="00965319">
        <w:rPr>
          <w:rFonts w:ascii="Century Gothic" w:hAnsi="Century Gothic"/>
          <w:sz w:val="22"/>
          <w:szCs w:val="22"/>
        </w:rPr>
        <w:t xml:space="preserve"> riepilogativa è atto amministrativo ufficiale </w:t>
      </w:r>
      <w:r w:rsidR="00420FDB" w:rsidRPr="00965319">
        <w:rPr>
          <w:rFonts w:ascii="Century Gothic" w:hAnsi="Century Gothic"/>
          <w:sz w:val="22"/>
          <w:szCs w:val="22"/>
        </w:rPr>
        <w:t xml:space="preserve">di </w:t>
      </w:r>
      <w:r w:rsidRPr="00965319">
        <w:rPr>
          <w:rFonts w:ascii="Century Gothic" w:hAnsi="Century Gothic"/>
          <w:sz w:val="22"/>
          <w:szCs w:val="22"/>
        </w:rPr>
        <w:t>rendicontazione e monitoraggio delle risorse impiegate, in base al</w:t>
      </w:r>
      <w:r w:rsidR="00420FDB" w:rsidRPr="00965319">
        <w:rPr>
          <w:rFonts w:ascii="Century Gothic" w:hAnsi="Century Gothic"/>
          <w:sz w:val="22"/>
          <w:szCs w:val="22"/>
        </w:rPr>
        <w:t>la quale</w:t>
      </w:r>
      <w:r w:rsidRPr="00965319">
        <w:rPr>
          <w:rFonts w:ascii="Century Gothic" w:hAnsi="Century Gothic"/>
          <w:sz w:val="22"/>
          <w:szCs w:val="22"/>
        </w:rPr>
        <w:t xml:space="preserve"> la Regione mette a disposizione le risorse necessarie per integrazioni e conguagli</w:t>
      </w:r>
      <w:r w:rsidR="00420FDB" w:rsidRPr="00965319">
        <w:rPr>
          <w:rFonts w:ascii="Century Gothic" w:hAnsi="Century Gothic"/>
          <w:sz w:val="22"/>
          <w:szCs w:val="22"/>
        </w:rPr>
        <w:t xml:space="preserve"> e individua le</w:t>
      </w:r>
      <w:r w:rsidRPr="00965319">
        <w:rPr>
          <w:rFonts w:ascii="Century Gothic" w:hAnsi="Century Gothic"/>
          <w:sz w:val="22"/>
          <w:szCs w:val="22"/>
        </w:rPr>
        <w:t xml:space="preserve"> risorse da trasferire allo Sportello affitto per l’anno successivo.</w:t>
      </w:r>
    </w:p>
    <w:p w:rsidR="001E3E77" w:rsidRPr="00965319" w:rsidRDefault="001E3E77" w:rsidP="00D57F8B">
      <w:pPr>
        <w:suppressAutoHyphens/>
        <w:ind w:left="567" w:hanging="283"/>
        <w:jc w:val="both"/>
        <w:rPr>
          <w:rFonts w:ascii="Century Gothic" w:hAnsi="Century Gothic"/>
          <w:sz w:val="22"/>
          <w:szCs w:val="22"/>
        </w:rPr>
      </w:pPr>
    </w:p>
    <w:p w:rsidR="00CA7F90" w:rsidRPr="00965319" w:rsidRDefault="00CA7F90" w:rsidP="00D57F8B">
      <w:pPr>
        <w:suppressAutoHyphens/>
        <w:ind w:left="567" w:hanging="283"/>
        <w:jc w:val="both"/>
        <w:rPr>
          <w:rFonts w:ascii="Century Gothic" w:hAnsi="Century Gothic"/>
          <w:sz w:val="22"/>
          <w:szCs w:val="22"/>
        </w:rPr>
      </w:pPr>
    </w:p>
    <w:p w:rsidR="00D57F8B" w:rsidRPr="00A94D5B" w:rsidRDefault="00747D05" w:rsidP="00D57F8B">
      <w:pPr>
        <w:pStyle w:val="Rientrocorpodeltesto"/>
        <w:suppressAutoHyphens/>
        <w:jc w:val="center"/>
        <w:rPr>
          <w:rFonts w:ascii="Century Gothic" w:hAnsi="Century Gothic"/>
          <w:b/>
          <w:bCs/>
          <w:sz w:val="22"/>
          <w:szCs w:val="22"/>
        </w:rPr>
      </w:pPr>
      <w:r>
        <w:rPr>
          <w:rFonts w:ascii="Century Gothic" w:hAnsi="Century Gothic"/>
          <w:b/>
          <w:bCs/>
          <w:sz w:val="22"/>
          <w:szCs w:val="22"/>
        </w:rPr>
        <w:t>Art. 1</w:t>
      </w:r>
      <w:r w:rsidR="00210018">
        <w:rPr>
          <w:rFonts w:ascii="Century Gothic" w:hAnsi="Century Gothic"/>
          <w:b/>
          <w:bCs/>
          <w:sz w:val="22"/>
          <w:szCs w:val="22"/>
        </w:rPr>
        <w:t>1</w:t>
      </w:r>
    </w:p>
    <w:p w:rsidR="00D57F8B" w:rsidRPr="00A94D5B" w:rsidRDefault="00D57F8B" w:rsidP="00D57F8B">
      <w:pPr>
        <w:pStyle w:val="Titolo1"/>
        <w:suppressAutoHyphens/>
        <w:rPr>
          <w:rFonts w:ascii="Century Gothic" w:eastAsia="Arial Unicode MS" w:hAnsi="Century Gothic"/>
          <w:b w:val="0"/>
          <w:bCs w:val="0"/>
          <w:i/>
          <w:iCs/>
          <w:sz w:val="22"/>
          <w:szCs w:val="22"/>
          <w:u w:val="single"/>
        </w:rPr>
      </w:pPr>
      <w:r w:rsidRPr="00A94D5B">
        <w:rPr>
          <w:rFonts w:ascii="Century Gothic" w:hAnsi="Century Gothic"/>
          <w:b w:val="0"/>
          <w:bCs w:val="0"/>
          <w:i/>
          <w:iCs/>
          <w:sz w:val="22"/>
          <w:szCs w:val="22"/>
          <w:u w:val="single"/>
        </w:rPr>
        <w:t>Procedure informatiche</w:t>
      </w:r>
    </w:p>
    <w:p w:rsidR="00D57F8B" w:rsidRPr="00A94D5B" w:rsidRDefault="00D57F8B" w:rsidP="00D57F8B">
      <w:pPr>
        <w:rPr>
          <w:rFonts w:ascii="Century Gothic" w:hAnsi="Century Gothic"/>
          <w:i/>
          <w:iCs/>
          <w:sz w:val="22"/>
          <w:szCs w:val="22"/>
        </w:rPr>
      </w:pPr>
    </w:p>
    <w:p w:rsidR="00D57F8B" w:rsidRPr="00CA7F90" w:rsidRDefault="00D57F8B" w:rsidP="00D57F8B">
      <w:pPr>
        <w:numPr>
          <w:ilvl w:val="0"/>
          <w:numId w:val="9"/>
        </w:numPr>
        <w:tabs>
          <w:tab w:val="clear" w:pos="700"/>
          <w:tab w:val="num" w:pos="-1701"/>
        </w:tabs>
        <w:suppressAutoHyphens/>
        <w:ind w:left="284" w:hanging="284"/>
        <w:jc w:val="both"/>
        <w:rPr>
          <w:rFonts w:ascii="Century Gothic" w:hAnsi="Century Gothic"/>
          <w:sz w:val="22"/>
          <w:szCs w:val="22"/>
        </w:rPr>
      </w:pPr>
      <w:r w:rsidRPr="00CA7F90">
        <w:rPr>
          <w:rFonts w:ascii="Century Gothic" w:hAnsi="Century Gothic"/>
          <w:sz w:val="22"/>
          <w:szCs w:val="22"/>
        </w:rPr>
        <w:t xml:space="preserve">La </w:t>
      </w:r>
      <w:r w:rsidRPr="00EB2811">
        <w:rPr>
          <w:rFonts w:ascii="Century Gothic" w:hAnsi="Century Gothic"/>
          <w:sz w:val="22"/>
          <w:szCs w:val="22"/>
        </w:rPr>
        <w:t>Regione da</w:t>
      </w:r>
      <w:r w:rsidR="00E00BB8" w:rsidRPr="00EB2811">
        <w:rPr>
          <w:rFonts w:ascii="Century Gothic" w:hAnsi="Century Gothic"/>
          <w:sz w:val="22"/>
          <w:szCs w:val="22"/>
        </w:rPr>
        <w:t xml:space="preserve">l </w:t>
      </w:r>
      <w:r w:rsidR="00490CE4" w:rsidRPr="00EB2811">
        <w:rPr>
          <w:rFonts w:ascii="Century Gothic" w:hAnsi="Century Gothic"/>
          <w:sz w:val="22"/>
          <w:szCs w:val="22"/>
        </w:rPr>
        <w:t>14</w:t>
      </w:r>
      <w:r w:rsidR="00965319" w:rsidRPr="00EB2811">
        <w:rPr>
          <w:rFonts w:ascii="Century Gothic" w:hAnsi="Century Gothic"/>
          <w:sz w:val="22"/>
          <w:szCs w:val="22"/>
        </w:rPr>
        <w:t xml:space="preserve"> maggio 2015</w:t>
      </w:r>
      <w:r w:rsidRPr="00EB2811">
        <w:rPr>
          <w:rFonts w:ascii="Century Gothic" w:hAnsi="Century Gothic"/>
          <w:bCs/>
          <w:sz w:val="22"/>
          <w:szCs w:val="22"/>
        </w:rPr>
        <w:t xml:space="preserve"> </w:t>
      </w:r>
      <w:r w:rsidRPr="00CA7F90">
        <w:rPr>
          <w:rFonts w:ascii="Century Gothic" w:hAnsi="Century Gothic"/>
          <w:bCs/>
          <w:sz w:val="22"/>
          <w:szCs w:val="22"/>
        </w:rPr>
        <w:t>mette</w:t>
      </w:r>
      <w:r w:rsidRPr="00CA7F90">
        <w:rPr>
          <w:rFonts w:ascii="Century Gothic" w:hAnsi="Century Gothic"/>
          <w:color w:val="FF0000"/>
          <w:sz w:val="22"/>
          <w:szCs w:val="22"/>
        </w:rPr>
        <w:t xml:space="preserve"> </w:t>
      </w:r>
      <w:r w:rsidRPr="00CA7F90">
        <w:rPr>
          <w:rFonts w:ascii="Century Gothic" w:hAnsi="Century Gothic"/>
          <w:sz w:val="22"/>
          <w:szCs w:val="22"/>
        </w:rPr>
        <w:t xml:space="preserve">a disposizione dei Comuni, dei CAAF se </w:t>
      </w:r>
      <w:r w:rsidR="00E65FB8">
        <w:rPr>
          <w:rFonts w:ascii="Century Gothic" w:hAnsi="Century Gothic"/>
          <w:sz w:val="22"/>
          <w:szCs w:val="22"/>
        </w:rPr>
        <w:t>convenzionati ed altri soggetti</w:t>
      </w:r>
      <w:r w:rsidRPr="00CA7F90">
        <w:rPr>
          <w:rFonts w:ascii="Century Gothic" w:hAnsi="Century Gothic"/>
          <w:sz w:val="22"/>
          <w:szCs w:val="22"/>
        </w:rPr>
        <w:t xml:space="preserve"> se convenzi</w:t>
      </w:r>
      <w:r w:rsidR="0010684F">
        <w:rPr>
          <w:rFonts w:ascii="Century Gothic" w:hAnsi="Century Gothic"/>
          <w:sz w:val="22"/>
          <w:szCs w:val="22"/>
        </w:rPr>
        <w:t>onati una procedura informatica</w:t>
      </w:r>
      <w:r w:rsidRPr="00CA7F90">
        <w:rPr>
          <w:rFonts w:ascii="Century Gothic" w:hAnsi="Century Gothic"/>
          <w:sz w:val="22"/>
          <w:szCs w:val="22"/>
        </w:rPr>
        <w:t xml:space="preserve"> per agevolare l’accesso agli interventi, ridurre i tempi di erogazione e costituire un archivio informatico dei beneficiari.</w:t>
      </w:r>
    </w:p>
    <w:p w:rsidR="00D57F8B" w:rsidRPr="00A94D5B" w:rsidRDefault="00D57F8B" w:rsidP="00D57F8B">
      <w:pPr>
        <w:numPr>
          <w:ilvl w:val="0"/>
          <w:numId w:val="9"/>
        </w:numPr>
        <w:tabs>
          <w:tab w:val="clear" w:pos="700"/>
          <w:tab w:val="num" w:pos="-1701"/>
        </w:tabs>
        <w:suppressAutoHyphens/>
        <w:ind w:left="284" w:hanging="284"/>
        <w:jc w:val="both"/>
        <w:rPr>
          <w:rFonts w:ascii="Century Gothic" w:hAnsi="Century Gothic"/>
          <w:sz w:val="22"/>
          <w:szCs w:val="22"/>
        </w:rPr>
      </w:pPr>
      <w:r w:rsidRPr="00A94D5B">
        <w:rPr>
          <w:rFonts w:ascii="Century Gothic" w:hAnsi="Century Gothic"/>
          <w:sz w:val="22"/>
          <w:szCs w:val="22"/>
        </w:rPr>
        <w:t>L’accesso alla procedura consente:</w:t>
      </w:r>
    </w:p>
    <w:p w:rsidR="00D57F8B" w:rsidRPr="00A94D5B" w:rsidRDefault="00D57F8B" w:rsidP="004A7E38">
      <w:pPr>
        <w:numPr>
          <w:ilvl w:val="0"/>
          <w:numId w:val="36"/>
        </w:numPr>
        <w:jc w:val="both"/>
        <w:rPr>
          <w:rFonts w:ascii="Century Gothic" w:hAnsi="Century Gothic"/>
          <w:sz w:val="22"/>
          <w:szCs w:val="22"/>
        </w:rPr>
      </w:pPr>
      <w:r w:rsidRPr="00A94D5B">
        <w:rPr>
          <w:rFonts w:ascii="Century Gothic" w:hAnsi="Century Gothic"/>
          <w:sz w:val="22"/>
          <w:szCs w:val="22"/>
        </w:rPr>
        <w:t>la predisposizione della domanda e degli allegati previsti dal bando e il rilascio dell’attestazione di avvenuta presentazione degli stessi, con l’indicazione dell’ISEE-fsa, dell’idoneità o non idoneità della domanda ad ottenere il contributo a carico della Regione e del Comune;</w:t>
      </w:r>
    </w:p>
    <w:p w:rsidR="00D57F8B" w:rsidRPr="00A94D5B" w:rsidRDefault="00D57F8B" w:rsidP="004A7E38">
      <w:pPr>
        <w:numPr>
          <w:ilvl w:val="0"/>
          <w:numId w:val="36"/>
        </w:numPr>
        <w:jc w:val="both"/>
        <w:rPr>
          <w:rFonts w:ascii="Century Gothic" w:hAnsi="Century Gothic"/>
          <w:sz w:val="22"/>
          <w:szCs w:val="22"/>
        </w:rPr>
      </w:pPr>
      <w:r w:rsidRPr="00A94D5B">
        <w:rPr>
          <w:rFonts w:ascii="Century Gothic" w:hAnsi="Century Gothic"/>
          <w:sz w:val="22"/>
          <w:szCs w:val="22"/>
        </w:rPr>
        <w:t>l’archiviazione delle domande e dei dati in esse contenuti;</w:t>
      </w:r>
    </w:p>
    <w:p w:rsidR="00D57F8B" w:rsidRPr="00A94D5B" w:rsidRDefault="00D57F8B" w:rsidP="004A7E38">
      <w:pPr>
        <w:numPr>
          <w:ilvl w:val="0"/>
          <w:numId w:val="36"/>
        </w:numPr>
        <w:suppressAutoHyphens/>
        <w:jc w:val="both"/>
        <w:rPr>
          <w:rFonts w:ascii="Century Gothic" w:hAnsi="Century Gothic"/>
          <w:sz w:val="22"/>
          <w:szCs w:val="22"/>
        </w:rPr>
      </w:pPr>
      <w:r w:rsidRPr="00A94D5B">
        <w:rPr>
          <w:rFonts w:ascii="Century Gothic" w:hAnsi="Century Gothic"/>
          <w:sz w:val="22"/>
          <w:szCs w:val="22"/>
        </w:rPr>
        <w:t>la formulazione degli elenchi degli aventi diritto e delle relative quote di contributo</w:t>
      </w:r>
      <w:r w:rsidR="0010684F">
        <w:rPr>
          <w:rFonts w:ascii="Century Gothic" w:hAnsi="Century Gothic"/>
          <w:sz w:val="22"/>
          <w:szCs w:val="22"/>
        </w:rPr>
        <w:t xml:space="preserve"> riconosciute</w:t>
      </w:r>
      <w:r w:rsidRPr="00A94D5B">
        <w:rPr>
          <w:rFonts w:ascii="Century Gothic" w:hAnsi="Century Gothic"/>
          <w:sz w:val="22"/>
          <w:szCs w:val="22"/>
        </w:rPr>
        <w:t>;</w:t>
      </w:r>
    </w:p>
    <w:p w:rsidR="00D57F8B" w:rsidRPr="00A94D5B" w:rsidRDefault="00D57F8B" w:rsidP="004A7E38">
      <w:pPr>
        <w:numPr>
          <w:ilvl w:val="0"/>
          <w:numId w:val="36"/>
        </w:numPr>
        <w:suppressAutoHyphens/>
        <w:jc w:val="both"/>
        <w:rPr>
          <w:rFonts w:ascii="Century Gothic" w:hAnsi="Century Gothic"/>
          <w:sz w:val="22"/>
          <w:szCs w:val="22"/>
        </w:rPr>
      </w:pPr>
      <w:r w:rsidRPr="00A94D5B">
        <w:rPr>
          <w:rFonts w:ascii="Century Gothic" w:hAnsi="Century Gothic"/>
          <w:sz w:val="22"/>
          <w:szCs w:val="22"/>
        </w:rPr>
        <w:t>la rendicontazione on-line delle erogazioni avvenute nonché la stampa dei rendiconti;</w:t>
      </w:r>
    </w:p>
    <w:p w:rsidR="00D57F8B" w:rsidRPr="00A94D5B" w:rsidRDefault="00D57F8B" w:rsidP="004A7E38">
      <w:pPr>
        <w:numPr>
          <w:ilvl w:val="0"/>
          <w:numId w:val="36"/>
        </w:numPr>
        <w:suppressAutoHyphens/>
        <w:jc w:val="both"/>
        <w:rPr>
          <w:rFonts w:ascii="Century Gothic" w:hAnsi="Century Gothic"/>
          <w:sz w:val="22"/>
          <w:szCs w:val="22"/>
        </w:rPr>
      </w:pPr>
      <w:r w:rsidRPr="00A94D5B">
        <w:rPr>
          <w:rFonts w:ascii="Century Gothic" w:hAnsi="Century Gothic"/>
          <w:sz w:val="22"/>
          <w:szCs w:val="22"/>
        </w:rPr>
        <w:t>l’effettuazione di simulazioni per verificare le condizioni di idoneità per l’accesso al contributo;</w:t>
      </w:r>
    </w:p>
    <w:p w:rsidR="00D57F8B" w:rsidRPr="00A94D5B" w:rsidRDefault="00D57F8B" w:rsidP="004A7E38">
      <w:pPr>
        <w:numPr>
          <w:ilvl w:val="0"/>
          <w:numId w:val="36"/>
        </w:numPr>
        <w:suppressAutoHyphens/>
        <w:jc w:val="both"/>
        <w:rPr>
          <w:rFonts w:ascii="Century Gothic" w:hAnsi="Century Gothic"/>
          <w:sz w:val="22"/>
          <w:szCs w:val="22"/>
        </w:rPr>
      </w:pPr>
      <w:r w:rsidRPr="00A94D5B">
        <w:rPr>
          <w:rFonts w:ascii="Century Gothic" w:hAnsi="Century Gothic"/>
          <w:sz w:val="22"/>
          <w:szCs w:val="22"/>
        </w:rPr>
        <w:t>la raccolta di dati informativi sui contra</w:t>
      </w:r>
      <w:r w:rsidR="00685CFB">
        <w:rPr>
          <w:rFonts w:ascii="Century Gothic" w:hAnsi="Century Gothic"/>
          <w:sz w:val="22"/>
          <w:szCs w:val="22"/>
        </w:rPr>
        <w:t>tti di locazione</w:t>
      </w:r>
      <w:r w:rsidR="004A7E38">
        <w:rPr>
          <w:rFonts w:ascii="Century Gothic" w:hAnsi="Century Gothic"/>
          <w:sz w:val="22"/>
          <w:szCs w:val="22"/>
        </w:rPr>
        <w:t>.</w:t>
      </w:r>
    </w:p>
    <w:p w:rsidR="00D57F8B" w:rsidRPr="00A94D5B" w:rsidRDefault="00D57F8B" w:rsidP="00D57F8B">
      <w:pPr>
        <w:numPr>
          <w:ilvl w:val="0"/>
          <w:numId w:val="8"/>
        </w:numPr>
        <w:tabs>
          <w:tab w:val="clear" w:pos="360"/>
        </w:tabs>
        <w:suppressAutoHyphens/>
        <w:ind w:left="284" w:hanging="284"/>
        <w:jc w:val="both"/>
        <w:rPr>
          <w:rFonts w:ascii="Century Gothic" w:hAnsi="Century Gothic"/>
          <w:sz w:val="22"/>
          <w:szCs w:val="22"/>
        </w:rPr>
      </w:pPr>
      <w:r w:rsidRPr="00A94D5B">
        <w:rPr>
          <w:rFonts w:ascii="Century Gothic" w:hAnsi="Century Gothic"/>
          <w:sz w:val="22"/>
          <w:szCs w:val="22"/>
        </w:rPr>
        <w:t>La procedura garantisce la sicurezza degli accessi al database regionale e di trasmissione dati, nonché la possibilità per gli operatori abilitati di modificare la password di accesso alla procedura al fine di mantenere elevati livelli di sicurezza.</w:t>
      </w:r>
    </w:p>
    <w:p w:rsidR="00D57F8B" w:rsidRDefault="00D57F8B" w:rsidP="00D57F8B">
      <w:pPr>
        <w:numPr>
          <w:ilvl w:val="0"/>
          <w:numId w:val="8"/>
        </w:numPr>
        <w:tabs>
          <w:tab w:val="clear" w:pos="360"/>
        </w:tabs>
        <w:suppressAutoHyphens/>
        <w:ind w:left="284" w:hanging="284"/>
        <w:jc w:val="both"/>
        <w:rPr>
          <w:rFonts w:ascii="Century Gothic" w:hAnsi="Century Gothic"/>
          <w:sz w:val="22"/>
          <w:szCs w:val="22"/>
        </w:rPr>
      </w:pPr>
      <w:r w:rsidRPr="00A94D5B">
        <w:rPr>
          <w:rFonts w:ascii="Century Gothic" w:hAnsi="Century Gothic"/>
          <w:sz w:val="22"/>
          <w:szCs w:val="22"/>
        </w:rPr>
        <w:t>Gli operatori comunali e dei CAAF sono responsabili ai sensi del d.lgs. n. 196/2003 della protezione dei dati personali e, pertanto, dovranno porre la massima cura nella conservazione e nell'utilizzo delle password di accesso.</w:t>
      </w:r>
    </w:p>
    <w:p w:rsidR="00210018" w:rsidRPr="00A94D5B" w:rsidRDefault="00210018" w:rsidP="00210018">
      <w:pPr>
        <w:suppressAutoHyphens/>
        <w:jc w:val="both"/>
        <w:rPr>
          <w:rFonts w:ascii="Century Gothic" w:hAnsi="Century Gothic"/>
          <w:sz w:val="22"/>
          <w:szCs w:val="22"/>
        </w:rPr>
      </w:pPr>
    </w:p>
    <w:p w:rsidR="00D57F8B" w:rsidRPr="00A94D5B" w:rsidRDefault="00D57F8B" w:rsidP="00D57F8B">
      <w:pPr>
        <w:suppressAutoHyphens/>
        <w:jc w:val="both"/>
        <w:rPr>
          <w:rFonts w:ascii="Century Gothic" w:hAnsi="Century Gothic"/>
          <w:sz w:val="22"/>
          <w:szCs w:val="22"/>
        </w:rPr>
      </w:pPr>
    </w:p>
    <w:p w:rsidR="00210018" w:rsidRPr="00320D3A" w:rsidRDefault="00210018" w:rsidP="00210018">
      <w:pPr>
        <w:pStyle w:val="Rientrocorpodeltesto"/>
        <w:suppressAutoHyphens/>
        <w:jc w:val="center"/>
        <w:rPr>
          <w:rFonts w:ascii="Century Gothic" w:hAnsi="Century Gothic"/>
          <w:b/>
          <w:bCs/>
          <w:sz w:val="22"/>
          <w:szCs w:val="22"/>
        </w:rPr>
      </w:pPr>
      <w:r w:rsidRPr="00320D3A">
        <w:rPr>
          <w:rFonts w:ascii="Century Gothic" w:hAnsi="Century Gothic"/>
          <w:b/>
          <w:bCs/>
          <w:sz w:val="22"/>
          <w:szCs w:val="22"/>
        </w:rPr>
        <w:t>Art. 12</w:t>
      </w:r>
    </w:p>
    <w:p w:rsidR="00210018" w:rsidRPr="00320D3A" w:rsidRDefault="00210018" w:rsidP="00210018">
      <w:pPr>
        <w:pStyle w:val="Titolo1"/>
        <w:suppressAutoHyphens/>
        <w:rPr>
          <w:rFonts w:ascii="Century Gothic" w:hAnsi="Century Gothic"/>
          <w:b w:val="0"/>
          <w:bCs w:val="0"/>
          <w:i/>
          <w:iCs/>
          <w:sz w:val="22"/>
          <w:szCs w:val="22"/>
          <w:u w:val="single"/>
        </w:rPr>
      </w:pPr>
      <w:r w:rsidRPr="00320D3A">
        <w:rPr>
          <w:rFonts w:ascii="Century Gothic" w:hAnsi="Century Gothic"/>
          <w:b w:val="0"/>
          <w:bCs w:val="0"/>
          <w:i/>
          <w:iCs/>
          <w:sz w:val="22"/>
          <w:szCs w:val="22"/>
          <w:u w:val="single"/>
        </w:rPr>
        <w:t>Trasferimento risorse ai Comuni</w:t>
      </w:r>
    </w:p>
    <w:p w:rsidR="00210018" w:rsidRPr="00320D3A" w:rsidRDefault="00210018" w:rsidP="00210018">
      <w:pPr>
        <w:rPr>
          <w:rFonts w:eastAsia="Arial Unicode MS"/>
        </w:rPr>
      </w:pPr>
    </w:p>
    <w:p w:rsidR="00D44B94" w:rsidRPr="00320D3A" w:rsidRDefault="00210018" w:rsidP="00210018">
      <w:pPr>
        <w:pStyle w:val="Paragrafoelenco"/>
        <w:numPr>
          <w:ilvl w:val="0"/>
          <w:numId w:val="32"/>
        </w:numPr>
        <w:rPr>
          <w:rFonts w:ascii="Century Gothic" w:hAnsi="Century Gothic"/>
        </w:rPr>
      </w:pPr>
      <w:r w:rsidRPr="00320D3A">
        <w:rPr>
          <w:rFonts w:ascii="Century Gothic" w:hAnsi="Century Gothic"/>
        </w:rPr>
        <w:t>La Regione</w:t>
      </w:r>
      <w:r w:rsidR="00965319">
        <w:rPr>
          <w:rFonts w:ascii="Century Gothic" w:hAnsi="Century Gothic"/>
        </w:rPr>
        <w:t xml:space="preserve"> </w:t>
      </w:r>
      <w:r w:rsidR="00965319" w:rsidRPr="00320D3A">
        <w:rPr>
          <w:rFonts w:ascii="Century Gothic" w:hAnsi="Century Gothic"/>
        </w:rPr>
        <w:t>provvederà</w:t>
      </w:r>
      <w:r w:rsidR="00965319">
        <w:rPr>
          <w:rFonts w:ascii="Century Gothic" w:hAnsi="Century Gothic"/>
        </w:rPr>
        <w:t>,</w:t>
      </w:r>
      <w:r w:rsidR="00597349">
        <w:rPr>
          <w:rFonts w:ascii="Century Gothic" w:hAnsi="Century Gothic"/>
        </w:rPr>
        <w:t xml:space="preserve"> </w:t>
      </w:r>
      <w:r w:rsidR="00965319">
        <w:rPr>
          <w:rFonts w:ascii="Century Gothic" w:hAnsi="Century Gothic"/>
        </w:rPr>
        <w:t>ai sensi del precedente art.5</w:t>
      </w:r>
      <w:r w:rsidR="00597349">
        <w:rPr>
          <w:rFonts w:ascii="Century Gothic" w:hAnsi="Century Gothic"/>
        </w:rPr>
        <w:t xml:space="preserve"> e</w:t>
      </w:r>
      <w:r w:rsidR="00965319">
        <w:rPr>
          <w:rFonts w:ascii="Century Gothic" w:hAnsi="Century Gothic"/>
        </w:rPr>
        <w:t xml:space="preserve"> con atto dirigenziale</w:t>
      </w:r>
      <w:r w:rsidR="00597349">
        <w:rPr>
          <w:rFonts w:ascii="Century Gothic" w:hAnsi="Century Gothic"/>
        </w:rPr>
        <w:t>,</w:t>
      </w:r>
      <w:r w:rsidRPr="00320D3A">
        <w:rPr>
          <w:rFonts w:ascii="Century Gothic" w:hAnsi="Century Gothic"/>
        </w:rPr>
        <w:t xml:space="preserve"> alla determinazione dei contributi e al trasferimento</w:t>
      </w:r>
      <w:r w:rsidR="00965319">
        <w:rPr>
          <w:rFonts w:ascii="Century Gothic" w:hAnsi="Century Gothic"/>
        </w:rPr>
        <w:t xml:space="preserve"> dei </w:t>
      </w:r>
      <w:r w:rsidR="00597349">
        <w:rPr>
          <w:rFonts w:ascii="Century Gothic" w:hAnsi="Century Gothic"/>
        </w:rPr>
        <w:t>fondi ai Comuni</w:t>
      </w:r>
      <w:r w:rsidRPr="00320D3A">
        <w:rPr>
          <w:rFonts w:ascii="Century Gothic" w:hAnsi="Century Gothic"/>
        </w:rPr>
        <w:t>.</w:t>
      </w:r>
    </w:p>
    <w:p w:rsidR="00A87FA8" w:rsidRPr="00320D3A" w:rsidRDefault="00A87FA8" w:rsidP="00210018">
      <w:pPr>
        <w:pStyle w:val="Paragrafoelenco"/>
        <w:numPr>
          <w:ilvl w:val="0"/>
          <w:numId w:val="32"/>
        </w:numPr>
        <w:rPr>
          <w:rFonts w:ascii="Century Gothic" w:hAnsi="Century Gothic"/>
        </w:rPr>
      </w:pPr>
      <w:r w:rsidRPr="00320D3A">
        <w:rPr>
          <w:rFonts w:ascii="Century Gothic" w:hAnsi="Century Gothic"/>
        </w:rPr>
        <w:t xml:space="preserve">I Comuni </w:t>
      </w:r>
      <w:r w:rsidR="00451C04" w:rsidRPr="00320D3A">
        <w:rPr>
          <w:rFonts w:ascii="Century Gothic" w:hAnsi="Century Gothic"/>
        </w:rPr>
        <w:t>erogheranno il contributo</w:t>
      </w:r>
      <w:r w:rsidRPr="00320D3A">
        <w:rPr>
          <w:rFonts w:ascii="Century Gothic" w:hAnsi="Century Gothic"/>
        </w:rPr>
        <w:t xml:space="preserve"> ai beneficiari individuati, </w:t>
      </w:r>
      <w:r w:rsidR="00451C04" w:rsidRPr="00320D3A">
        <w:rPr>
          <w:rFonts w:ascii="Century Gothic" w:hAnsi="Century Gothic"/>
        </w:rPr>
        <w:t>al termine degli adempimenti previsti dal presente allegato.</w:t>
      </w:r>
    </w:p>
    <w:sectPr w:rsidR="00A87FA8" w:rsidRPr="00320D3A">
      <w:footerReference w:type="even" r:id="rId10"/>
      <w:footerReference w:type="default" r:id="rId11"/>
      <w:pgSz w:w="11900" w:h="16840"/>
      <w:pgMar w:top="1135"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B58" w:rsidRDefault="00886B58">
      <w:r>
        <w:separator/>
      </w:r>
    </w:p>
  </w:endnote>
  <w:endnote w:type="continuationSeparator" w:id="0">
    <w:p w:rsidR="00886B58" w:rsidRDefault="0088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9DE" w:rsidRDefault="00D57F8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169DE" w:rsidRDefault="00AF0AF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9DE" w:rsidRDefault="00D57F8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F0AFE">
      <w:rPr>
        <w:rStyle w:val="Numeropagina"/>
        <w:noProof/>
      </w:rPr>
      <w:t>1</w:t>
    </w:r>
    <w:r>
      <w:rPr>
        <w:rStyle w:val="Numeropagina"/>
      </w:rPr>
      <w:fldChar w:fldCharType="end"/>
    </w:r>
  </w:p>
  <w:p w:rsidR="007169DE" w:rsidRDefault="00AF0A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B58" w:rsidRDefault="00886B58">
      <w:r>
        <w:separator/>
      </w:r>
    </w:p>
  </w:footnote>
  <w:footnote w:type="continuationSeparator" w:id="0">
    <w:p w:rsidR="00886B58" w:rsidRDefault="00886B58">
      <w:r>
        <w:continuationSeparator/>
      </w:r>
    </w:p>
  </w:footnote>
  <w:footnote w:id="1">
    <w:p w:rsidR="00C17A61" w:rsidRDefault="00C17A61" w:rsidP="00C17A61">
      <w:pPr>
        <w:pStyle w:val="Testonotaapidipagina"/>
        <w:jc w:val="both"/>
      </w:pPr>
      <w:r>
        <w:rPr>
          <w:rStyle w:val="Rimandonotaapidipagina"/>
        </w:rPr>
        <w:footnoteRef/>
      </w:r>
      <w:r>
        <w:t xml:space="preserve"> </w:t>
      </w:r>
      <w:r w:rsidRPr="000D76A8">
        <w:rPr>
          <w:rFonts w:ascii="Century Gothic" w:hAnsi="Century Gothic"/>
          <w:sz w:val="18"/>
          <w:szCs w:val="18"/>
        </w:rPr>
        <w:t>“Agli effetti anagrafici per famiglia si intende</w:t>
      </w:r>
      <w:r>
        <w:t xml:space="preserve"> </w:t>
      </w:r>
      <w:r w:rsidRPr="000D76A8">
        <w:rPr>
          <w:rFonts w:ascii="Century Gothic" w:hAnsi="Century Gothic"/>
          <w:sz w:val="18"/>
          <w:szCs w:val="18"/>
        </w:rPr>
        <w:t xml:space="preserve">un insieme di persone legate da vincoli di matrimonio, parentela, affinità, adozione, tutela o da vincoli affettivi, </w:t>
      </w:r>
      <w:r>
        <w:rPr>
          <w:rFonts w:ascii="Century Gothic" w:hAnsi="Century Gothic"/>
          <w:sz w:val="18"/>
          <w:szCs w:val="18"/>
        </w:rPr>
        <w:t xml:space="preserve">coabitanti e aventi dimora abituale nello stesso Comune”.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207"/>
    <w:multiLevelType w:val="hybridMultilevel"/>
    <w:tmpl w:val="2B8E4754"/>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3242974"/>
    <w:multiLevelType w:val="hybridMultilevel"/>
    <w:tmpl w:val="1EF604A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F01654"/>
    <w:multiLevelType w:val="hybridMultilevel"/>
    <w:tmpl w:val="ABC40BB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66804C8"/>
    <w:multiLevelType w:val="singleLevel"/>
    <w:tmpl w:val="04100017"/>
    <w:lvl w:ilvl="0">
      <w:start w:val="1"/>
      <w:numFmt w:val="lowerLetter"/>
      <w:lvlText w:val="%1)"/>
      <w:lvlJc w:val="left"/>
      <w:pPr>
        <w:tabs>
          <w:tab w:val="num" w:pos="360"/>
        </w:tabs>
        <w:ind w:left="360" w:hanging="360"/>
      </w:pPr>
    </w:lvl>
  </w:abstractNum>
  <w:abstractNum w:abstractNumId="4">
    <w:nsid w:val="0824106A"/>
    <w:multiLevelType w:val="hybridMultilevel"/>
    <w:tmpl w:val="250E11B6"/>
    <w:lvl w:ilvl="0" w:tplc="5C0E0148">
      <w:start w:val="1"/>
      <w:numFmt w:val="decimal"/>
      <w:lvlText w:val="%1"/>
      <w:lvlJc w:val="left"/>
      <w:pPr>
        <w:tabs>
          <w:tab w:val="num" w:pos="720"/>
        </w:tabs>
        <w:ind w:left="720" w:hanging="360"/>
      </w:pPr>
      <w:rPr>
        <w:rFonts w:hint="default"/>
      </w:rPr>
    </w:lvl>
    <w:lvl w:ilvl="1" w:tplc="B744579C">
      <w:start w:val="1"/>
      <w:numFmt w:val="decimal"/>
      <w:lvlText w:val="%2."/>
      <w:lvlJc w:val="left"/>
      <w:pPr>
        <w:tabs>
          <w:tab w:val="num" w:pos="1440"/>
        </w:tabs>
        <w:ind w:left="1440" w:hanging="360"/>
      </w:pPr>
      <w:rPr>
        <w:rFonts w:hint="default"/>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E96128"/>
    <w:multiLevelType w:val="hybridMultilevel"/>
    <w:tmpl w:val="F3CC69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F73A1D"/>
    <w:multiLevelType w:val="multilevel"/>
    <w:tmpl w:val="0B7ACA32"/>
    <w:lvl w:ilvl="0">
      <w:start w:val="2"/>
      <w:numFmt w:val="decimal"/>
      <w:lvlText w:val="%1. "/>
      <w:lvlJc w:val="left"/>
      <w:pPr>
        <w:tabs>
          <w:tab w:val="num" w:pos="360"/>
        </w:tabs>
        <w:ind w:left="340" w:hanging="340"/>
      </w:pPr>
    </w:lvl>
    <w:lvl w:ilvl="1">
      <w:start w:val="1"/>
      <w:numFmt w:val="lowerLetter"/>
      <w:lvlText w:val="%2)"/>
      <w:lvlJc w:val="left"/>
      <w:pPr>
        <w:tabs>
          <w:tab w:val="num" w:pos="700"/>
        </w:tabs>
        <w:ind w:left="624" w:hanging="284"/>
      </w:pPr>
      <w:rPr>
        <w:color w:val="auto"/>
      </w:rPr>
    </w:lvl>
    <w:lvl w:ilvl="2">
      <w:start w:val="1"/>
      <w:numFmt w:val="bullet"/>
      <w:suff w:val="space"/>
      <w:lvlText w:val="-"/>
      <w:lvlJc w:val="left"/>
      <w:pPr>
        <w:ind w:left="907" w:hanging="227"/>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8F821E3"/>
    <w:multiLevelType w:val="hybridMultilevel"/>
    <w:tmpl w:val="907C92B6"/>
    <w:lvl w:ilvl="0" w:tplc="97565FD0">
      <w:start w:val="3"/>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BB4182"/>
    <w:multiLevelType w:val="multilevel"/>
    <w:tmpl w:val="0352CCEE"/>
    <w:lvl w:ilvl="0">
      <w:start w:val="1"/>
      <w:numFmt w:val="decimal"/>
      <w:lvlText w:val="%1. "/>
      <w:lvlJc w:val="left"/>
      <w:pPr>
        <w:tabs>
          <w:tab w:val="num" w:pos="700"/>
        </w:tabs>
        <w:ind w:left="680" w:hanging="340"/>
      </w:pPr>
    </w:lvl>
    <w:lvl w:ilvl="1">
      <w:start w:val="1"/>
      <w:numFmt w:val="lowerLetter"/>
      <w:lvlText w:val="%2)"/>
      <w:lvlJc w:val="left"/>
      <w:pPr>
        <w:tabs>
          <w:tab w:val="num" w:pos="1077"/>
        </w:tabs>
        <w:ind w:left="1077" w:hanging="397"/>
      </w:pPr>
    </w:lvl>
    <w:lvl w:ilvl="2">
      <w:start w:val="1"/>
      <w:numFmt w:val="bullet"/>
      <w:suff w:val="space"/>
      <w:lvlText w:val="-"/>
      <w:lvlJc w:val="left"/>
      <w:pPr>
        <w:ind w:left="1247" w:hanging="227"/>
      </w:pPr>
      <w:rPr>
        <w:rFonts w:ascii="Times New Roman" w:hAnsi="Times New Roman" w:cs="Times New Roman" w:hint="default"/>
      </w:r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9">
    <w:nsid w:val="1F942C57"/>
    <w:multiLevelType w:val="hybridMultilevel"/>
    <w:tmpl w:val="5E204A74"/>
    <w:lvl w:ilvl="0" w:tplc="04100019">
      <w:start w:val="1"/>
      <w:numFmt w:val="lowerLetter"/>
      <w:lvlText w:val="%1."/>
      <w:lvlJc w:val="left"/>
      <w:pPr>
        <w:tabs>
          <w:tab w:val="num" w:pos="2700"/>
        </w:tabs>
        <w:ind w:left="2700" w:hanging="360"/>
      </w:pPr>
    </w:lvl>
    <w:lvl w:ilvl="1" w:tplc="04100019" w:tentative="1">
      <w:start w:val="1"/>
      <w:numFmt w:val="lowerLetter"/>
      <w:lvlText w:val="%2."/>
      <w:lvlJc w:val="left"/>
      <w:pPr>
        <w:tabs>
          <w:tab w:val="num" w:pos="3420"/>
        </w:tabs>
        <w:ind w:left="3420" w:hanging="360"/>
      </w:pPr>
    </w:lvl>
    <w:lvl w:ilvl="2" w:tplc="0410001B" w:tentative="1">
      <w:start w:val="1"/>
      <w:numFmt w:val="lowerRoman"/>
      <w:lvlText w:val="%3."/>
      <w:lvlJc w:val="right"/>
      <w:pPr>
        <w:tabs>
          <w:tab w:val="num" w:pos="4140"/>
        </w:tabs>
        <w:ind w:left="4140" w:hanging="180"/>
      </w:pPr>
    </w:lvl>
    <w:lvl w:ilvl="3" w:tplc="0410000F" w:tentative="1">
      <w:start w:val="1"/>
      <w:numFmt w:val="decimal"/>
      <w:lvlText w:val="%4."/>
      <w:lvlJc w:val="left"/>
      <w:pPr>
        <w:tabs>
          <w:tab w:val="num" w:pos="4860"/>
        </w:tabs>
        <w:ind w:left="4860" w:hanging="360"/>
      </w:pPr>
    </w:lvl>
    <w:lvl w:ilvl="4" w:tplc="04100019" w:tentative="1">
      <w:start w:val="1"/>
      <w:numFmt w:val="lowerLetter"/>
      <w:lvlText w:val="%5."/>
      <w:lvlJc w:val="left"/>
      <w:pPr>
        <w:tabs>
          <w:tab w:val="num" w:pos="5580"/>
        </w:tabs>
        <w:ind w:left="5580" w:hanging="360"/>
      </w:pPr>
    </w:lvl>
    <w:lvl w:ilvl="5" w:tplc="0410001B" w:tentative="1">
      <w:start w:val="1"/>
      <w:numFmt w:val="lowerRoman"/>
      <w:lvlText w:val="%6."/>
      <w:lvlJc w:val="right"/>
      <w:pPr>
        <w:tabs>
          <w:tab w:val="num" w:pos="6300"/>
        </w:tabs>
        <w:ind w:left="6300" w:hanging="180"/>
      </w:pPr>
    </w:lvl>
    <w:lvl w:ilvl="6" w:tplc="0410000F" w:tentative="1">
      <w:start w:val="1"/>
      <w:numFmt w:val="decimal"/>
      <w:lvlText w:val="%7."/>
      <w:lvlJc w:val="left"/>
      <w:pPr>
        <w:tabs>
          <w:tab w:val="num" w:pos="7020"/>
        </w:tabs>
        <w:ind w:left="7020" w:hanging="360"/>
      </w:pPr>
    </w:lvl>
    <w:lvl w:ilvl="7" w:tplc="04100019" w:tentative="1">
      <w:start w:val="1"/>
      <w:numFmt w:val="lowerLetter"/>
      <w:lvlText w:val="%8."/>
      <w:lvlJc w:val="left"/>
      <w:pPr>
        <w:tabs>
          <w:tab w:val="num" w:pos="7740"/>
        </w:tabs>
        <w:ind w:left="7740" w:hanging="360"/>
      </w:pPr>
    </w:lvl>
    <w:lvl w:ilvl="8" w:tplc="0410001B" w:tentative="1">
      <w:start w:val="1"/>
      <w:numFmt w:val="lowerRoman"/>
      <w:lvlText w:val="%9."/>
      <w:lvlJc w:val="right"/>
      <w:pPr>
        <w:tabs>
          <w:tab w:val="num" w:pos="8460"/>
        </w:tabs>
        <w:ind w:left="8460" w:hanging="180"/>
      </w:pPr>
    </w:lvl>
  </w:abstractNum>
  <w:abstractNum w:abstractNumId="10">
    <w:nsid w:val="22415AB9"/>
    <w:multiLevelType w:val="singleLevel"/>
    <w:tmpl w:val="0410000F"/>
    <w:lvl w:ilvl="0">
      <w:start w:val="1"/>
      <w:numFmt w:val="decimal"/>
      <w:lvlText w:val="%1."/>
      <w:lvlJc w:val="left"/>
      <w:pPr>
        <w:ind w:left="720" w:hanging="360"/>
      </w:pPr>
    </w:lvl>
  </w:abstractNum>
  <w:abstractNum w:abstractNumId="11">
    <w:nsid w:val="22541D38"/>
    <w:multiLevelType w:val="hybridMultilevel"/>
    <w:tmpl w:val="624EB40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0F">
      <w:start w:val="1"/>
      <w:numFmt w:val="decimal"/>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3302213"/>
    <w:multiLevelType w:val="hybridMultilevel"/>
    <w:tmpl w:val="D7348B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C62C99"/>
    <w:multiLevelType w:val="hybridMultilevel"/>
    <w:tmpl w:val="023AA3C6"/>
    <w:lvl w:ilvl="0" w:tplc="575CE10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9F16CF"/>
    <w:multiLevelType w:val="hybridMultilevel"/>
    <w:tmpl w:val="EE1E7578"/>
    <w:lvl w:ilvl="0" w:tplc="000F0410">
      <w:start w:val="1"/>
      <w:numFmt w:val="decimal"/>
      <w:lvlText w:val="%1."/>
      <w:lvlJc w:val="left"/>
      <w:pPr>
        <w:tabs>
          <w:tab w:val="num" w:pos="360"/>
        </w:tabs>
        <w:ind w:left="360" w:hanging="360"/>
      </w:pPr>
      <w:rPr>
        <w:rFonts w:hint="default"/>
      </w:rPr>
    </w:lvl>
    <w:lvl w:ilvl="1" w:tplc="A7C0DF5E">
      <w:start w:val="1"/>
      <w:numFmt w:val="upperLetter"/>
      <w:lvlText w:val="%2)"/>
      <w:lvlJc w:val="left"/>
      <w:pPr>
        <w:tabs>
          <w:tab w:val="num" w:pos="1440"/>
        </w:tabs>
        <w:ind w:left="1440" w:hanging="360"/>
      </w:pPr>
      <w:rPr>
        <w:rFonts w:hint="default"/>
      </w:rPr>
    </w:lvl>
    <w:lvl w:ilvl="2" w:tplc="001B0410">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5">
    <w:nsid w:val="28E049AD"/>
    <w:multiLevelType w:val="singleLevel"/>
    <w:tmpl w:val="A61AD21E"/>
    <w:lvl w:ilvl="0">
      <w:start w:val="3"/>
      <w:numFmt w:val="decimal"/>
      <w:lvlText w:val="%1."/>
      <w:lvlJc w:val="left"/>
      <w:pPr>
        <w:tabs>
          <w:tab w:val="num" w:pos="360"/>
        </w:tabs>
        <w:ind w:left="360" w:hanging="360"/>
      </w:pPr>
    </w:lvl>
  </w:abstractNum>
  <w:abstractNum w:abstractNumId="16">
    <w:nsid w:val="2FA57A6A"/>
    <w:multiLevelType w:val="hybridMultilevel"/>
    <w:tmpl w:val="21C62C1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D500D5"/>
    <w:multiLevelType w:val="hybridMultilevel"/>
    <w:tmpl w:val="1C52FA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FA5F51"/>
    <w:multiLevelType w:val="hybridMultilevel"/>
    <w:tmpl w:val="D3D64DBA"/>
    <w:lvl w:ilvl="0" w:tplc="19A0561C">
      <w:start w:val="1"/>
      <w:numFmt w:val="decimal"/>
      <w:lvlText w:val="%1."/>
      <w:lvlJc w:val="left"/>
      <w:pPr>
        <w:tabs>
          <w:tab w:val="num" w:pos="720"/>
        </w:tabs>
        <w:ind w:left="720" w:hanging="360"/>
      </w:pPr>
      <w:rPr>
        <w:b w:val="0"/>
      </w:rPr>
    </w:lvl>
    <w:lvl w:ilvl="1" w:tplc="C508428A">
      <w:numFmt w:val="bullet"/>
      <w:lvlText w:val="-"/>
      <w:lvlJc w:val="left"/>
      <w:pPr>
        <w:tabs>
          <w:tab w:val="num" w:pos="1440"/>
        </w:tabs>
        <w:ind w:left="1440" w:hanging="360"/>
      </w:pPr>
      <w:rPr>
        <w:rFonts w:ascii="Times New Roman" w:eastAsia="Times New Roman" w:hAnsi="Times New Roman" w:cs="Times New Roman" w:hint="default"/>
      </w:rPr>
    </w:lvl>
    <w:lvl w:ilvl="2" w:tplc="04100019">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71565AA"/>
    <w:multiLevelType w:val="hybridMultilevel"/>
    <w:tmpl w:val="14FC6F8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C5D6ECC"/>
    <w:multiLevelType w:val="hybridMultilevel"/>
    <w:tmpl w:val="A91404B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3F1721C8"/>
    <w:multiLevelType w:val="hybridMultilevel"/>
    <w:tmpl w:val="5C50F9EA"/>
    <w:lvl w:ilvl="0" w:tplc="1BB0A62C">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223033C"/>
    <w:multiLevelType w:val="hybridMultilevel"/>
    <w:tmpl w:val="BCBE4B8A"/>
    <w:lvl w:ilvl="0" w:tplc="97565F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776BB2"/>
    <w:multiLevelType w:val="hybridMultilevel"/>
    <w:tmpl w:val="FE9C3C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A46A48"/>
    <w:multiLevelType w:val="hybridMultilevel"/>
    <w:tmpl w:val="2E888506"/>
    <w:lvl w:ilvl="0" w:tplc="04100017">
      <w:start w:val="1"/>
      <w:numFmt w:val="low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CC85F5C"/>
    <w:multiLevelType w:val="hybridMultilevel"/>
    <w:tmpl w:val="241CC8CC"/>
    <w:lvl w:ilvl="0" w:tplc="15B65068">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786"/>
        </w:tabs>
        <w:ind w:left="786" w:hanging="360"/>
      </w:pPr>
    </w:lvl>
    <w:lvl w:ilvl="2" w:tplc="04100001">
      <w:start w:val="1"/>
      <w:numFmt w:val="bullet"/>
      <w:lvlText w:val=""/>
      <w:lvlJc w:val="left"/>
      <w:pPr>
        <w:tabs>
          <w:tab w:val="num" w:pos="2340"/>
        </w:tabs>
        <w:ind w:left="234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36B7D6F"/>
    <w:multiLevelType w:val="hybridMultilevel"/>
    <w:tmpl w:val="E23486C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562174F2"/>
    <w:multiLevelType w:val="multilevel"/>
    <w:tmpl w:val="59A691E6"/>
    <w:lvl w:ilvl="0">
      <w:start w:val="7"/>
      <w:numFmt w:val="decimal"/>
      <w:lvlText w:val="%1. "/>
      <w:lvlJc w:val="left"/>
      <w:pPr>
        <w:tabs>
          <w:tab w:val="num" w:pos="360"/>
        </w:tabs>
        <w:ind w:left="340" w:hanging="340"/>
      </w:pPr>
    </w:lvl>
    <w:lvl w:ilvl="1">
      <w:start w:val="1"/>
      <w:numFmt w:val="lowerLetter"/>
      <w:lvlText w:val="%2."/>
      <w:lvlJc w:val="left"/>
      <w:pPr>
        <w:tabs>
          <w:tab w:val="num" w:pos="794"/>
        </w:tabs>
        <w:ind w:left="794" w:hanging="510"/>
      </w:pPr>
    </w:lvl>
    <w:lvl w:ilvl="2">
      <w:start w:val="6"/>
      <w:numFmt w:val="lowerLetter"/>
      <w:lvlText w:val="%3."/>
      <w:lvlJc w:val="left"/>
      <w:pPr>
        <w:tabs>
          <w:tab w:val="num" w:pos="360"/>
        </w:tabs>
        <w:ind w:left="340" w:hanging="340"/>
      </w:pPr>
    </w:lvl>
    <w:lvl w:ilvl="3">
      <w:start w:val="1"/>
      <w:numFmt w:val="upperRoman"/>
      <w:lvlText w:val="%4."/>
      <w:lvlJc w:val="left"/>
      <w:pPr>
        <w:tabs>
          <w:tab w:val="num" w:pos="1684"/>
        </w:tabs>
        <w:ind w:left="1134" w:hanging="170"/>
      </w:pPr>
    </w:lvl>
    <w:lvl w:ilvl="4">
      <w:start w:val="1"/>
      <w:numFmt w:val="bullet"/>
      <w:lvlText w:val=""/>
      <w:lvlJc w:val="left"/>
      <w:pPr>
        <w:tabs>
          <w:tab w:val="num" w:pos="1800"/>
        </w:tabs>
        <w:ind w:left="1800" w:hanging="360"/>
      </w:pPr>
      <w:rPr>
        <w:rFonts w:ascii="Wingdings" w:hAnsi="Wingdings" w:cs="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7C32622"/>
    <w:multiLevelType w:val="hybridMultilevel"/>
    <w:tmpl w:val="228C9DFC"/>
    <w:lvl w:ilvl="0" w:tplc="E8D4A26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9FE296F"/>
    <w:multiLevelType w:val="hybridMultilevel"/>
    <w:tmpl w:val="43022BC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nsid w:val="64E86F7E"/>
    <w:multiLevelType w:val="hybridMultilevel"/>
    <w:tmpl w:val="79727CE4"/>
    <w:lvl w:ilvl="0" w:tplc="C242F916">
      <w:start w:val="1"/>
      <w:numFmt w:val="decimal"/>
      <w:lvlText w:val="%1)"/>
      <w:lvlJc w:val="left"/>
      <w:pPr>
        <w:tabs>
          <w:tab w:val="num" w:pos="1776"/>
        </w:tabs>
        <w:ind w:left="1776" w:hanging="360"/>
      </w:pPr>
      <w:rPr>
        <w:rFonts w:hint="default"/>
      </w:rPr>
    </w:lvl>
    <w:lvl w:ilvl="1" w:tplc="04100001">
      <w:start w:val="1"/>
      <w:numFmt w:val="bullet"/>
      <w:lvlText w:val=""/>
      <w:lvlJc w:val="left"/>
      <w:pPr>
        <w:tabs>
          <w:tab w:val="num" w:pos="2496"/>
        </w:tabs>
        <w:ind w:left="2496" w:hanging="360"/>
      </w:pPr>
      <w:rPr>
        <w:rFonts w:ascii="Symbol" w:hAnsi="Symbol" w:hint="default"/>
      </w:r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31">
    <w:nsid w:val="67A978CA"/>
    <w:multiLevelType w:val="hybridMultilevel"/>
    <w:tmpl w:val="ECFAD4A2"/>
    <w:lvl w:ilvl="0" w:tplc="DFA44AB2">
      <w:start w:val="2"/>
      <w:numFmt w:val="bullet"/>
      <w:lvlText w:val="-"/>
      <w:lvlJc w:val="left"/>
      <w:pPr>
        <w:ind w:left="2841" w:hanging="360"/>
      </w:pPr>
      <w:rPr>
        <w:rFonts w:ascii="Times New Roman" w:eastAsia="Calibri" w:hAnsi="Times New Roman" w:cs="Times New Roman" w:hint="default"/>
      </w:rPr>
    </w:lvl>
    <w:lvl w:ilvl="1" w:tplc="04100003" w:tentative="1">
      <w:start w:val="1"/>
      <w:numFmt w:val="bullet"/>
      <w:lvlText w:val="o"/>
      <w:lvlJc w:val="left"/>
      <w:pPr>
        <w:ind w:left="3561" w:hanging="360"/>
      </w:pPr>
      <w:rPr>
        <w:rFonts w:ascii="Courier New" w:hAnsi="Courier New" w:cs="Courier New" w:hint="default"/>
      </w:rPr>
    </w:lvl>
    <w:lvl w:ilvl="2" w:tplc="04100005" w:tentative="1">
      <w:start w:val="1"/>
      <w:numFmt w:val="bullet"/>
      <w:lvlText w:val=""/>
      <w:lvlJc w:val="left"/>
      <w:pPr>
        <w:ind w:left="4281" w:hanging="360"/>
      </w:pPr>
      <w:rPr>
        <w:rFonts w:ascii="Wingdings" w:hAnsi="Wingdings" w:hint="default"/>
      </w:rPr>
    </w:lvl>
    <w:lvl w:ilvl="3" w:tplc="04100001" w:tentative="1">
      <w:start w:val="1"/>
      <w:numFmt w:val="bullet"/>
      <w:lvlText w:val=""/>
      <w:lvlJc w:val="left"/>
      <w:pPr>
        <w:ind w:left="5001" w:hanging="360"/>
      </w:pPr>
      <w:rPr>
        <w:rFonts w:ascii="Symbol" w:hAnsi="Symbol" w:hint="default"/>
      </w:rPr>
    </w:lvl>
    <w:lvl w:ilvl="4" w:tplc="04100003" w:tentative="1">
      <w:start w:val="1"/>
      <w:numFmt w:val="bullet"/>
      <w:lvlText w:val="o"/>
      <w:lvlJc w:val="left"/>
      <w:pPr>
        <w:ind w:left="5721" w:hanging="360"/>
      </w:pPr>
      <w:rPr>
        <w:rFonts w:ascii="Courier New" w:hAnsi="Courier New" w:cs="Courier New" w:hint="default"/>
      </w:rPr>
    </w:lvl>
    <w:lvl w:ilvl="5" w:tplc="04100005" w:tentative="1">
      <w:start w:val="1"/>
      <w:numFmt w:val="bullet"/>
      <w:lvlText w:val=""/>
      <w:lvlJc w:val="left"/>
      <w:pPr>
        <w:ind w:left="6441" w:hanging="360"/>
      </w:pPr>
      <w:rPr>
        <w:rFonts w:ascii="Wingdings" w:hAnsi="Wingdings" w:hint="default"/>
      </w:rPr>
    </w:lvl>
    <w:lvl w:ilvl="6" w:tplc="04100001" w:tentative="1">
      <w:start w:val="1"/>
      <w:numFmt w:val="bullet"/>
      <w:lvlText w:val=""/>
      <w:lvlJc w:val="left"/>
      <w:pPr>
        <w:ind w:left="7161" w:hanging="360"/>
      </w:pPr>
      <w:rPr>
        <w:rFonts w:ascii="Symbol" w:hAnsi="Symbol" w:hint="default"/>
      </w:rPr>
    </w:lvl>
    <w:lvl w:ilvl="7" w:tplc="04100003" w:tentative="1">
      <w:start w:val="1"/>
      <w:numFmt w:val="bullet"/>
      <w:lvlText w:val="o"/>
      <w:lvlJc w:val="left"/>
      <w:pPr>
        <w:ind w:left="7881" w:hanging="360"/>
      </w:pPr>
      <w:rPr>
        <w:rFonts w:ascii="Courier New" w:hAnsi="Courier New" w:cs="Courier New" w:hint="default"/>
      </w:rPr>
    </w:lvl>
    <w:lvl w:ilvl="8" w:tplc="04100005" w:tentative="1">
      <w:start w:val="1"/>
      <w:numFmt w:val="bullet"/>
      <w:lvlText w:val=""/>
      <w:lvlJc w:val="left"/>
      <w:pPr>
        <w:ind w:left="8601" w:hanging="360"/>
      </w:pPr>
      <w:rPr>
        <w:rFonts w:ascii="Wingdings" w:hAnsi="Wingdings" w:hint="default"/>
      </w:rPr>
    </w:lvl>
  </w:abstractNum>
  <w:abstractNum w:abstractNumId="32">
    <w:nsid w:val="72242AD0"/>
    <w:multiLevelType w:val="hybridMultilevel"/>
    <w:tmpl w:val="D6C25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294658B"/>
    <w:multiLevelType w:val="hybridMultilevel"/>
    <w:tmpl w:val="958A3A0A"/>
    <w:lvl w:ilvl="0" w:tplc="19A0561C">
      <w:start w:val="1"/>
      <w:numFmt w:val="decimal"/>
      <w:lvlText w:val="%1."/>
      <w:lvlJc w:val="left"/>
      <w:pPr>
        <w:tabs>
          <w:tab w:val="num" w:pos="720"/>
        </w:tabs>
        <w:ind w:left="720" w:hanging="360"/>
      </w:pPr>
      <w:rPr>
        <w:b w:val="0"/>
      </w:rPr>
    </w:lvl>
    <w:lvl w:ilvl="1" w:tplc="C508428A">
      <w:numFmt w:val="bullet"/>
      <w:lvlText w:val="-"/>
      <w:lvlJc w:val="left"/>
      <w:pPr>
        <w:tabs>
          <w:tab w:val="num" w:pos="1440"/>
        </w:tabs>
        <w:ind w:left="1440" w:hanging="360"/>
      </w:pPr>
      <w:rPr>
        <w:rFonts w:ascii="Times New Roman" w:eastAsia="Times New Roman" w:hAnsi="Times New Roman" w:cs="Times New Roman" w:hint="default"/>
      </w:rPr>
    </w:lvl>
    <w:lvl w:ilvl="2" w:tplc="04100019">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3707202"/>
    <w:multiLevelType w:val="hybridMultilevel"/>
    <w:tmpl w:val="F488A580"/>
    <w:lvl w:ilvl="0" w:tplc="04100019">
      <w:start w:val="1"/>
      <w:numFmt w:val="lowerLetter"/>
      <w:lvlText w:val="%1."/>
      <w:lvlJc w:val="left"/>
      <w:pPr>
        <w:tabs>
          <w:tab w:val="num" w:pos="927"/>
        </w:tabs>
        <w:ind w:left="927" w:hanging="360"/>
      </w:pPr>
      <w:rPr>
        <w:rFonts w:hint="default"/>
      </w:rPr>
    </w:lvl>
    <w:lvl w:ilvl="1" w:tplc="04100001">
      <w:start w:val="1"/>
      <w:numFmt w:val="bullet"/>
      <w:lvlText w:val=""/>
      <w:lvlJc w:val="left"/>
      <w:pPr>
        <w:tabs>
          <w:tab w:val="num" w:pos="1647"/>
        </w:tabs>
        <w:ind w:left="1647" w:hanging="360"/>
      </w:pPr>
      <w:rPr>
        <w:rFonts w:ascii="Symbol" w:hAnsi="Symbol" w:hint="default"/>
      </w:r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35">
    <w:nsid w:val="75004B7A"/>
    <w:multiLevelType w:val="hybridMultilevel"/>
    <w:tmpl w:val="9A065236"/>
    <w:lvl w:ilvl="0" w:tplc="5394C4D6">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6">
    <w:nsid w:val="75BC0BA2"/>
    <w:multiLevelType w:val="hybridMultilevel"/>
    <w:tmpl w:val="975C1BCC"/>
    <w:lvl w:ilvl="0" w:tplc="CF9AC9FE">
      <w:start w:val="1"/>
      <w:numFmt w:val="decimal"/>
      <w:lvlText w:val="%1."/>
      <w:lvlJc w:val="left"/>
      <w:pPr>
        <w:ind w:left="704" w:hanging="420"/>
      </w:pPr>
      <w:rPr>
        <w:rFonts w:hint="default"/>
      </w:rPr>
    </w:lvl>
    <w:lvl w:ilvl="1" w:tplc="B14A0A02">
      <w:start w:val="1"/>
      <w:numFmt w:val="lowerLetter"/>
      <w:lvlText w:val="%2."/>
      <w:lvlJc w:val="left"/>
      <w:pPr>
        <w:ind w:left="1424" w:hanging="42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nsid w:val="76F729C5"/>
    <w:multiLevelType w:val="multilevel"/>
    <w:tmpl w:val="ED9E5D6A"/>
    <w:lvl w:ilvl="0">
      <w:start w:val="7"/>
      <w:numFmt w:val="decimal"/>
      <w:lvlText w:val="%1. "/>
      <w:lvlJc w:val="left"/>
      <w:pPr>
        <w:tabs>
          <w:tab w:val="num" w:pos="360"/>
        </w:tabs>
        <w:ind w:left="340" w:hanging="340"/>
      </w:pPr>
    </w:lvl>
    <w:lvl w:ilvl="1">
      <w:start w:val="1"/>
      <w:numFmt w:val="lowerLetter"/>
      <w:lvlText w:val="%2)"/>
      <w:lvlJc w:val="left"/>
      <w:pPr>
        <w:tabs>
          <w:tab w:val="num" w:pos="794"/>
        </w:tabs>
        <w:ind w:left="794" w:hanging="510"/>
      </w:pPr>
    </w:lvl>
    <w:lvl w:ilvl="2">
      <w:start w:val="6"/>
      <w:numFmt w:val="lowerLetter"/>
      <w:lvlText w:val="%3."/>
      <w:lvlJc w:val="left"/>
      <w:pPr>
        <w:tabs>
          <w:tab w:val="num" w:pos="360"/>
        </w:tabs>
        <w:ind w:left="340" w:hanging="340"/>
      </w:pPr>
    </w:lvl>
    <w:lvl w:ilvl="3">
      <w:start w:val="1"/>
      <w:numFmt w:val="upperRoman"/>
      <w:lvlText w:val="%4."/>
      <w:lvlJc w:val="left"/>
      <w:pPr>
        <w:tabs>
          <w:tab w:val="num" w:pos="1684"/>
        </w:tabs>
        <w:ind w:left="1134" w:hanging="170"/>
      </w:pPr>
    </w:lvl>
    <w:lvl w:ilvl="4">
      <w:start w:val="1"/>
      <w:numFmt w:val="bullet"/>
      <w:lvlText w:val=""/>
      <w:lvlJc w:val="left"/>
      <w:pPr>
        <w:tabs>
          <w:tab w:val="num" w:pos="1800"/>
        </w:tabs>
        <w:ind w:left="1800" w:hanging="360"/>
      </w:pPr>
      <w:rPr>
        <w:rFonts w:ascii="Wingdings" w:hAnsi="Wingdings" w:cs="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B3086D"/>
    <w:multiLevelType w:val="multilevel"/>
    <w:tmpl w:val="E71CBF8A"/>
    <w:lvl w:ilvl="0">
      <w:start w:val="2"/>
      <w:numFmt w:val="decimal"/>
      <w:lvlText w:val="%1. "/>
      <w:lvlJc w:val="left"/>
      <w:pPr>
        <w:tabs>
          <w:tab w:val="num" w:pos="360"/>
        </w:tabs>
        <w:ind w:left="340" w:hanging="340"/>
      </w:pPr>
    </w:lvl>
    <w:lvl w:ilvl="1">
      <w:start w:val="1"/>
      <w:numFmt w:val="lowerLetter"/>
      <w:lvlText w:val="%2."/>
      <w:lvlJc w:val="left"/>
      <w:pPr>
        <w:tabs>
          <w:tab w:val="num" w:pos="700"/>
        </w:tabs>
        <w:ind w:left="624" w:hanging="284"/>
      </w:pPr>
      <w:rPr>
        <w:color w:val="auto"/>
      </w:rPr>
    </w:lvl>
    <w:lvl w:ilvl="2">
      <w:start w:val="1"/>
      <w:numFmt w:val="bullet"/>
      <w:suff w:val="space"/>
      <w:lvlText w:val="-"/>
      <w:lvlJc w:val="left"/>
      <w:pPr>
        <w:ind w:left="907" w:hanging="227"/>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B467F0B"/>
    <w:multiLevelType w:val="hybridMultilevel"/>
    <w:tmpl w:val="1CD44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AF2D6E"/>
    <w:multiLevelType w:val="hybridMultilevel"/>
    <w:tmpl w:val="1E9A54BC"/>
    <w:lvl w:ilvl="0" w:tplc="04100019">
      <w:start w:val="1"/>
      <w:numFmt w:val="low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BFD5C38"/>
    <w:multiLevelType w:val="hybridMultilevel"/>
    <w:tmpl w:val="D9AE7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E93722"/>
    <w:multiLevelType w:val="hybridMultilevel"/>
    <w:tmpl w:val="6DEA178A"/>
    <w:lvl w:ilvl="0" w:tplc="19A0561C">
      <w:start w:val="1"/>
      <w:numFmt w:val="decimal"/>
      <w:lvlText w:val="%1."/>
      <w:lvlJc w:val="left"/>
      <w:pPr>
        <w:tabs>
          <w:tab w:val="num" w:pos="644"/>
        </w:tabs>
        <w:ind w:left="644" w:hanging="360"/>
      </w:pPr>
      <w:rPr>
        <w:b w:val="0"/>
      </w:rPr>
    </w:lvl>
    <w:lvl w:ilvl="1" w:tplc="C508428A">
      <w:numFmt w:val="bullet"/>
      <w:lvlText w:val="-"/>
      <w:lvlJc w:val="left"/>
      <w:pPr>
        <w:tabs>
          <w:tab w:val="num" w:pos="1440"/>
        </w:tabs>
        <w:ind w:left="1440" w:hanging="360"/>
      </w:pPr>
      <w:rPr>
        <w:rFonts w:ascii="Times New Roman" w:eastAsia="Times New Roman" w:hAnsi="Times New Roman" w:cs="Times New Roman" w:hint="default"/>
      </w:rPr>
    </w:lvl>
    <w:lvl w:ilvl="2" w:tplc="4198C80C">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42"/>
  </w:num>
  <w:num w:numId="3">
    <w:abstractNumId w:val="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7"/>
    </w:lvlOverride>
    <w:lvlOverride w:ilvl="1">
      <w:startOverride w:val="1"/>
    </w:lvlOverride>
    <w:lvlOverride w:ilvl="2">
      <w:startOverride w:val="6"/>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
    <w:lvlOverride w:ilvl="0">
      <w:startOverride w:val="1"/>
    </w:lvlOverride>
  </w:num>
  <w:num w:numId="8">
    <w:abstractNumId w:val="15"/>
    <w:lvlOverride w:ilvl="0">
      <w:startOverride w:val="3"/>
    </w:lvlOverride>
  </w:num>
  <w:num w:numId="9">
    <w:abstractNumId w:val="8"/>
  </w:num>
  <w:num w:numId="10">
    <w:abstractNumId w:val="10"/>
  </w:num>
  <w:num w:numId="11">
    <w:abstractNumId w:val="6"/>
  </w:num>
  <w:num w:numId="12">
    <w:abstractNumId w:val="24"/>
  </w:num>
  <w:num w:numId="13">
    <w:abstractNumId w:val="42"/>
  </w:num>
  <w:num w:numId="14">
    <w:abstractNumId w:val="25"/>
  </w:num>
  <w:num w:numId="15">
    <w:abstractNumId w:val="9"/>
  </w:num>
  <w:num w:numId="16">
    <w:abstractNumId w:val="20"/>
  </w:num>
  <w:num w:numId="17">
    <w:abstractNumId w:val="31"/>
  </w:num>
  <w:num w:numId="18">
    <w:abstractNumId w:val="13"/>
  </w:num>
  <w:num w:numId="19">
    <w:abstractNumId w:val="23"/>
  </w:num>
  <w:num w:numId="20">
    <w:abstractNumId w:val="5"/>
  </w:num>
  <w:num w:numId="21">
    <w:abstractNumId w:val="17"/>
  </w:num>
  <w:num w:numId="22">
    <w:abstractNumId w:val="7"/>
  </w:num>
  <w:num w:numId="23">
    <w:abstractNumId w:val="22"/>
  </w:num>
  <w:num w:numId="24">
    <w:abstractNumId w:val="29"/>
  </w:num>
  <w:num w:numId="25">
    <w:abstractNumId w:val="12"/>
  </w:num>
  <w:num w:numId="26">
    <w:abstractNumId w:val="26"/>
  </w:num>
  <w:num w:numId="27">
    <w:abstractNumId w:val="11"/>
  </w:num>
  <w:num w:numId="28">
    <w:abstractNumId w:val="32"/>
  </w:num>
  <w:num w:numId="29">
    <w:abstractNumId w:val="33"/>
  </w:num>
  <w:num w:numId="30">
    <w:abstractNumId w:val="18"/>
  </w:num>
  <w:num w:numId="31">
    <w:abstractNumId w:val="36"/>
  </w:num>
  <w:num w:numId="32">
    <w:abstractNumId w:val="28"/>
  </w:num>
  <w:num w:numId="33">
    <w:abstractNumId w:val="16"/>
  </w:num>
  <w:num w:numId="34">
    <w:abstractNumId w:val="21"/>
  </w:num>
  <w:num w:numId="35">
    <w:abstractNumId w:val="40"/>
  </w:num>
  <w:num w:numId="36">
    <w:abstractNumId w:val="19"/>
  </w:num>
  <w:num w:numId="37">
    <w:abstractNumId w:val="27"/>
  </w:num>
  <w:num w:numId="38">
    <w:abstractNumId w:val="41"/>
  </w:num>
  <w:num w:numId="39">
    <w:abstractNumId w:val="2"/>
  </w:num>
  <w:num w:numId="40">
    <w:abstractNumId w:val="0"/>
  </w:num>
  <w:num w:numId="41">
    <w:abstractNumId w:val="34"/>
  </w:num>
  <w:num w:numId="42">
    <w:abstractNumId w:val="1"/>
  </w:num>
  <w:num w:numId="43">
    <w:abstractNumId w:val="3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8B"/>
    <w:rsid w:val="0000458B"/>
    <w:rsid w:val="00010CE9"/>
    <w:rsid w:val="00017D59"/>
    <w:rsid w:val="000320EF"/>
    <w:rsid w:val="000362E2"/>
    <w:rsid w:val="000507DF"/>
    <w:rsid w:val="0006151D"/>
    <w:rsid w:val="0006702E"/>
    <w:rsid w:val="000A7F1A"/>
    <w:rsid w:val="000D76A8"/>
    <w:rsid w:val="0010186E"/>
    <w:rsid w:val="0010684F"/>
    <w:rsid w:val="0012068B"/>
    <w:rsid w:val="0014749E"/>
    <w:rsid w:val="0015710B"/>
    <w:rsid w:val="0018371D"/>
    <w:rsid w:val="001A357D"/>
    <w:rsid w:val="001B4673"/>
    <w:rsid w:val="001C7B58"/>
    <w:rsid w:val="001D54CC"/>
    <w:rsid w:val="001E3E77"/>
    <w:rsid w:val="001F6CCE"/>
    <w:rsid w:val="00210018"/>
    <w:rsid w:val="0022429F"/>
    <w:rsid w:val="00233697"/>
    <w:rsid w:val="00235865"/>
    <w:rsid w:val="0024145B"/>
    <w:rsid w:val="002526F6"/>
    <w:rsid w:val="002665E4"/>
    <w:rsid w:val="002B28E6"/>
    <w:rsid w:val="002B72E7"/>
    <w:rsid w:val="002C0261"/>
    <w:rsid w:val="002D3174"/>
    <w:rsid w:val="00312908"/>
    <w:rsid w:val="0031440A"/>
    <w:rsid w:val="00314700"/>
    <w:rsid w:val="00320D3A"/>
    <w:rsid w:val="0033089A"/>
    <w:rsid w:val="0033161D"/>
    <w:rsid w:val="0037184A"/>
    <w:rsid w:val="00374C38"/>
    <w:rsid w:val="003864FF"/>
    <w:rsid w:val="003B7231"/>
    <w:rsid w:val="003D3455"/>
    <w:rsid w:val="003D5369"/>
    <w:rsid w:val="003E1DB8"/>
    <w:rsid w:val="00415BBF"/>
    <w:rsid w:val="0041667D"/>
    <w:rsid w:val="00420A89"/>
    <w:rsid w:val="00420FDB"/>
    <w:rsid w:val="00426324"/>
    <w:rsid w:val="00451C04"/>
    <w:rsid w:val="0045386A"/>
    <w:rsid w:val="00474504"/>
    <w:rsid w:val="00476218"/>
    <w:rsid w:val="00490CE4"/>
    <w:rsid w:val="004A7E38"/>
    <w:rsid w:val="004D6123"/>
    <w:rsid w:val="004E31E6"/>
    <w:rsid w:val="004F18D0"/>
    <w:rsid w:val="00504412"/>
    <w:rsid w:val="00506058"/>
    <w:rsid w:val="005105EB"/>
    <w:rsid w:val="00522E62"/>
    <w:rsid w:val="005352E9"/>
    <w:rsid w:val="00541ABF"/>
    <w:rsid w:val="005564B5"/>
    <w:rsid w:val="005626A2"/>
    <w:rsid w:val="00571729"/>
    <w:rsid w:val="005920FC"/>
    <w:rsid w:val="00597349"/>
    <w:rsid w:val="005A63EA"/>
    <w:rsid w:val="005D498A"/>
    <w:rsid w:val="005E1A9C"/>
    <w:rsid w:val="005E495A"/>
    <w:rsid w:val="005F5039"/>
    <w:rsid w:val="00640033"/>
    <w:rsid w:val="00643E7D"/>
    <w:rsid w:val="006512CE"/>
    <w:rsid w:val="006642D6"/>
    <w:rsid w:val="006738B3"/>
    <w:rsid w:val="00675D7D"/>
    <w:rsid w:val="006775BB"/>
    <w:rsid w:val="00685CFB"/>
    <w:rsid w:val="00694625"/>
    <w:rsid w:val="006B0AB3"/>
    <w:rsid w:val="006B196D"/>
    <w:rsid w:val="006C7F54"/>
    <w:rsid w:val="006F3240"/>
    <w:rsid w:val="006F4593"/>
    <w:rsid w:val="00700F3C"/>
    <w:rsid w:val="0070719B"/>
    <w:rsid w:val="00710B84"/>
    <w:rsid w:val="0074607A"/>
    <w:rsid w:val="00747D05"/>
    <w:rsid w:val="00753F37"/>
    <w:rsid w:val="00773B0E"/>
    <w:rsid w:val="007766D8"/>
    <w:rsid w:val="007958C8"/>
    <w:rsid w:val="0079779B"/>
    <w:rsid w:val="007E3F8C"/>
    <w:rsid w:val="008017DC"/>
    <w:rsid w:val="008109DC"/>
    <w:rsid w:val="00825891"/>
    <w:rsid w:val="0082669F"/>
    <w:rsid w:val="00844D42"/>
    <w:rsid w:val="008552C1"/>
    <w:rsid w:val="008558A2"/>
    <w:rsid w:val="00857D0E"/>
    <w:rsid w:val="00874C89"/>
    <w:rsid w:val="00886B58"/>
    <w:rsid w:val="00892896"/>
    <w:rsid w:val="00897DC3"/>
    <w:rsid w:val="008C72D5"/>
    <w:rsid w:val="008D72E5"/>
    <w:rsid w:val="008F3D35"/>
    <w:rsid w:val="008F4C56"/>
    <w:rsid w:val="008F4C60"/>
    <w:rsid w:val="00901A8D"/>
    <w:rsid w:val="00933220"/>
    <w:rsid w:val="0094242F"/>
    <w:rsid w:val="00951EDE"/>
    <w:rsid w:val="009623DA"/>
    <w:rsid w:val="00965319"/>
    <w:rsid w:val="00995417"/>
    <w:rsid w:val="009C53CD"/>
    <w:rsid w:val="009E0C86"/>
    <w:rsid w:val="009F7E70"/>
    <w:rsid w:val="00A07674"/>
    <w:rsid w:val="00A3221C"/>
    <w:rsid w:val="00A41E33"/>
    <w:rsid w:val="00A531E2"/>
    <w:rsid w:val="00A71892"/>
    <w:rsid w:val="00A73C90"/>
    <w:rsid w:val="00A87FA8"/>
    <w:rsid w:val="00A93D1E"/>
    <w:rsid w:val="00A94D5B"/>
    <w:rsid w:val="00AA143A"/>
    <w:rsid w:val="00AA634A"/>
    <w:rsid w:val="00AE1752"/>
    <w:rsid w:val="00AF0AFE"/>
    <w:rsid w:val="00B0041A"/>
    <w:rsid w:val="00B02257"/>
    <w:rsid w:val="00B077F2"/>
    <w:rsid w:val="00B10502"/>
    <w:rsid w:val="00B4476B"/>
    <w:rsid w:val="00B56D25"/>
    <w:rsid w:val="00B64851"/>
    <w:rsid w:val="00B741B0"/>
    <w:rsid w:val="00BB08A9"/>
    <w:rsid w:val="00BB5ED1"/>
    <w:rsid w:val="00BC558C"/>
    <w:rsid w:val="00BD74B1"/>
    <w:rsid w:val="00C17A61"/>
    <w:rsid w:val="00C23FBC"/>
    <w:rsid w:val="00C862C8"/>
    <w:rsid w:val="00C86ACB"/>
    <w:rsid w:val="00CA7F90"/>
    <w:rsid w:val="00CB55F6"/>
    <w:rsid w:val="00CC7BFD"/>
    <w:rsid w:val="00CD2BE9"/>
    <w:rsid w:val="00CD74A6"/>
    <w:rsid w:val="00D012AC"/>
    <w:rsid w:val="00D44B94"/>
    <w:rsid w:val="00D57F8B"/>
    <w:rsid w:val="00D6102A"/>
    <w:rsid w:val="00D71398"/>
    <w:rsid w:val="00D871F6"/>
    <w:rsid w:val="00DB3004"/>
    <w:rsid w:val="00DB403F"/>
    <w:rsid w:val="00DB4E95"/>
    <w:rsid w:val="00E00BB8"/>
    <w:rsid w:val="00E16E89"/>
    <w:rsid w:val="00E1730F"/>
    <w:rsid w:val="00E20438"/>
    <w:rsid w:val="00E222F2"/>
    <w:rsid w:val="00E36F0A"/>
    <w:rsid w:val="00E4702F"/>
    <w:rsid w:val="00E5203B"/>
    <w:rsid w:val="00E52379"/>
    <w:rsid w:val="00E55F02"/>
    <w:rsid w:val="00E65FB8"/>
    <w:rsid w:val="00EA3C31"/>
    <w:rsid w:val="00EB2811"/>
    <w:rsid w:val="00ED081F"/>
    <w:rsid w:val="00ED271B"/>
    <w:rsid w:val="00EE3F6B"/>
    <w:rsid w:val="00F1257E"/>
    <w:rsid w:val="00F30ECF"/>
    <w:rsid w:val="00F3407C"/>
    <w:rsid w:val="00F54ED0"/>
    <w:rsid w:val="00F65CA6"/>
    <w:rsid w:val="00F913A3"/>
    <w:rsid w:val="00F94D9D"/>
    <w:rsid w:val="00FA1900"/>
    <w:rsid w:val="00FA521C"/>
    <w:rsid w:val="00FC6054"/>
    <w:rsid w:val="00FD2C6E"/>
    <w:rsid w:val="00FE2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7F8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57F8B"/>
    <w:pPr>
      <w:keepNext/>
      <w:jc w:val="center"/>
      <w:outlineLvl w:val="0"/>
    </w:pPr>
    <w:rPr>
      <w:b/>
      <w:bCs/>
    </w:rPr>
  </w:style>
  <w:style w:type="paragraph" w:styleId="Titolo2">
    <w:name w:val="heading 2"/>
    <w:basedOn w:val="Normale"/>
    <w:next w:val="Normale"/>
    <w:link w:val="Titolo2Carattere"/>
    <w:qFormat/>
    <w:rsid w:val="00D57F8B"/>
    <w:pPr>
      <w:keepNext/>
      <w:jc w:val="center"/>
      <w:outlineLvl w:val="1"/>
    </w:pPr>
    <w:rPr>
      <w:i/>
      <w:iCs/>
      <w:u w:val="single"/>
    </w:rPr>
  </w:style>
  <w:style w:type="paragraph" w:styleId="Titolo3">
    <w:name w:val="heading 3"/>
    <w:basedOn w:val="Normale"/>
    <w:next w:val="Normale"/>
    <w:link w:val="Titolo3Carattere"/>
    <w:qFormat/>
    <w:rsid w:val="00D57F8B"/>
    <w:pPr>
      <w:keepNext/>
      <w:jc w:val="center"/>
      <w:outlineLvl w:val="2"/>
    </w:pPr>
    <w:rPr>
      <w:u w:val="single"/>
    </w:rPr>
  </w:style>
  <w:style w:type="paragraph" w:styleId="Titolo4">
    <w:name w:val="heading 4"/>
    <w:basedOn w:val="Normale"/>
    <w:next w:val="Normale"/>
    <w:link w:val="Titolo4Carattere"/>
    <w:qFormat/>
    <w:rsid w:val="00D57F8B"/>
    <w:pPr>
      <w:keepNext/>
      <w:ind w:left="360"/>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57F8B"/>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D57F8B"/>
    <w:rPr>
      <w:rFonts w:ascii="Times New Roman" w:eastAsia="Times New Roman" w:hAnsi="Times New Roman" w:cs="Times New Roman"/>
      <w:i/>
      <w:iCs/>
      <w:sz w:val="24"/>
      <w:szCs w:val="24"/>
      <w:u w:val="single"/>
      <w:lang w:eastAsia="it-IT"/>
    </w:rPr>
  </w:style>
  <w:style w:type="character" w:customStyle="1" w:styleId="Titolo3Carattere">
    <w:name w:val="Titolo 3 Carattere"/>
    <w:basedOn w:val="Carpredefinitoparagrafo"/>
    <w:link w:val="Titolo3"/>
    <w:rsid w:val="00D57F8B"/>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rsid w:val="00D57F8B"/>
    <w:rPr>
      <w:rFonts w:ascii="Times New Roman" w:eastAsia="Times New Roman" w:hAnsi="Times New Roman" w:cs="Times New Roman"/>
      <w:b/>
      <w:bCs/>
      <w:sz w:val="24"/>
      <w:szCs w:val="24"/>
      <w:lang w:eastAsia="it-IT"/>
    </w:rPr>
  </w:style>
  <w:style w:type="paragraph" w:customStyle="1" w:styleId="a">
    <w:basedOn w:val="Normale"/>
    <w:next w:val="Corpotesto"/>
    <w:link w:val="CorpotestoCarattere"/>
    <w:uiPriority w:val="99"/>
    <w:rsid w:val="00D57F8B"/>
    <w:pPr>
      <w:jc w:val="both"/>
    </w:pPr>
    <w:rPr>
      <w:rFonts w:asciiTheme="minorHAnsi" w:eastAsiaTheme="minorHAnsi" w:hAnsiTheme="minorHAnsi" w:cstheme="minorBidi"/>
      <w:sz w:val="28"/>
      <w:szCs w:val="28"/>
      <w:lang w:eastAsia="en-US"/>
    </w:rPr>
  </w:style>
  <w:style w:type="character" w:customStyle="1" w:styleId="CorpotestoCarattere">
    <w:name w:val="Corpo testo Carattere"/>
    <w:link w:val="a"/>
    <w:uiPriority w:val="99"/>
    <w:semiHidden/>
    <w:rsid w:val="00D57F8B"/>
    <w:rPr>
      <w:sz w:val="28"/>
      <w:szCs w:val="28"/>
    </w:rPr>
  </w:style>
  <w:style w:type="paragraph" w:styleId="Rientrocorpodeltesto">
    <w:name w:val="Body Text Indent"/>
    <w:basedOn w:val="Normale"/>
    <w:link w:val="RientrocorpodeltestoCarattere"/>
    <w:semiHidden/>
    <w:rsid w:val="00D57F8B"/>
    <w:pPr>
      <w:jc w:val="both"/>
    </w:pPr>
  </w:style>
  <w:style w:type="character" w:customStyle="1" w:styleId="RientrocorpodeltestoCarattere">
    <w:name w:val="Rientro corpo del testo Carattere"/>
    <w:basedOn w:val="Carpredefinitoparagrafo"/>
    <w:link w:val="Rientrocorpodeltesto"/>
    <w:semiHidden/>
    <w:rsid w:val="00D57F8B"/>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D57F8B"/>
    <w:pPr>
      <w:ind w:left="1418" w:hanging="1134"/>
      <w:jc w:val="both"/>
    </w:pPr>
  </w:style>
  <w:style w:type="character" w:customStyle="1" w:styleId="Rientrocorpodeltesto2Carattere">
    <w:name w:val="Rientro corpo del testo 2 Carattere"/>
    <w:basedOn w:val="Carpredefinitoparagrafo"/>
    <w:link w:val="Rientrocorpodeltesto2"/>
    <w:semiHidden/>
    <w:rsid w:val="00D57F8B"/>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rsid w:val="00D57F8B"/>
    <w:pPr>
      <w:ind w:left="1418" w:hanging="2"/>
      <w:jc w:val="both"/>
    </w:pPr>
  </w:style>
  <w:style w:type="character" w:customStyle="1" w:styleId="Rientrocorpodeltesto3Carattere">
    <w:name w:val="Rientro corpo del testo 3 Carattere"/>
    <w:basedOn w:val="Carpredefinitoparagrafo"/>
    <w:link w:val="Rientrocorpodeltesto3"/>
    <w:semiHidden/>
    <w:rsid w:val="00D57F8B"/>
    <w:rPr>
      <w:rFonts w:ascii="Times New Roman" w:eastAsia="Times New Roman" w:hAnsi="Times New Roman" w:cs="Times New Roman"/>
      <w:sz w:val="24"/>
      <w:szCs w:val="24"/>
      <w:lang w:eastAsia="it-IT"/>
    </w:rPr>
  </w:style>
  <w:style w:type="paragraph" w:customStyle="1" w:styleId="Terminedefinizione">
    <w:name w:val="Termine definizione"/>
    <w:basedOn w:val="Normale"/>
    <w:next w:val="Normale"/>
    <w:rsid w:val="00D57F8B"/>
    <w:pPr>
      <w:widowControl w:val="0"/>
    </w:pPr>
  </w:style>
  <w:style w:type="paragraph" w:styleId="Pidipagina">
    <w:name w:val="footer"/>
    <w:basedOn w:val="Normale"/>
    <w:link w:val="PidipaginaCarattere"/>
    <w:semiHidden/>
    <w:rsid w:val="00D57F8B"/>
    <w:pPr>
      <w:tabs>
        <w:tab w:val="center" w:pos="4819"/>
        <w:tab w:val="right" w:pos="9638"/>
      </w:tabs>
    </w:pPr>
  </w:style>
  <w:style w:type="character" w:customStyle="1" w:styleId="PidipaginaCarattere">
    <w:name w:val="Piè di pagina Carattere"/>
    <w:basedOn w:val="Carpredefinitoparagrafo"/>
    <w:link w:val="Pidipagina"/>
    <w:semiHidden/>
    <w:rsid w:val="00D57F8B"/>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D57F8B"/>
  </w:style>
  <w:style w:type="paragraph" w:styleId="Corpodeltesto2">
    <w:name w:val="Body Text 2"/>
    <w:basedOn w:val="Normale"/>
    <w:link w:val="Corpodeltesto2Carattere"/>
    <w:semiHidden/>
    <w:rsid w:val="00D57F8B"/>
    <w:pPr>
      <w:spacing w:after="120"/>
      <w:jc w:val="both"/>
    </w:pPr>
    <w:rPr>
      <w:color w:val="000000"/>
    </w:rPr>
  </w:style>
  <w:style w:type="character" w:customStyle="1" w:styleId="Corpodeltesto2Carattere">
    <w:name w:val="Corpo del testo 2 Carattere"/>
    <w:basedOn w:val="Carpredefinitoparagrafo"/>
    <w:link w:val="Corpodeltesto2"/>
    <w:semiHidden/>
    <w:rsid w:val="00D57F8B"/>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D57F8B"/>
    <w:pPr>
      <w:ind w:left="720" w:hanging="357"/>
      <w:contextualSpacing/>
      <w:jc w:val="both"/>
    </w:pPr>
    <w:rPr>
      <w:rFonts w:ascii="Calibri" w:eastAsia="Calibri" w:hAnsi="Calibri"/>
      <w:sz w:val="22"/>
      <w:szCs w:val="22"/>
      <w:lang w:eastAsia="en-US"/>
    </w:rPr>
  </w:style>
  <w:style w:type="paragraph" w:styleId="Corpotesto">
    <w:name w:val="Body Text"/>
    <w:basedOn w:val="Normale"/>
    <w:link w:val="CorpotestoCarattere1"/>
    <w:uiPriority w:val="99"/>
    <w:semiHidden/>
    <w:unhideWhenUsed/>
    <w:rsid w:val="00D57F8B"/>
    <w:pPr>
      <w:spacing w:after="120"/>
    </w:pPr>
  </w:style>
  <w:style w:type="character" w:customStyle="1" w:styleId="CorpotestoCarattere1">
    <w:name w:val="Corpo testo Carattere1"/>
    <w:basedOn w:val="Carpredefinitoparagrafo"/>
    <w:link w:val="Corpotesto"/>
    <w:uiPriority w:val="99"/>
    <w:semiHidden/>
    <w:rsid w:val="00D57F8B"/>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0D76A8"/>
    <w:rPr>
      <w:sz w:val="20"/>
      <w:szCs w:val="20"/>
    </w:rPr>
  </w:style>
  <w:style w:type="character" w:customStyle="1" w:styleId="TestonotaapidipaginaCarattere">
    <w:name w:val="Testo nota a piè di pagina Carattere"/>
    <w:basedOn w:val="Carpredefinitoparagrafo"/>
    <w:link w:val="Testonotaapidipagina"/>
    <w:uiPriority w:val="99"/>
    <w:semiHidden/>
    <w:rsid w:val="000D76A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D76A8"/>
    <w:rPr>
      <w:vertAlign w:val="superscript"/>
    </w:rPr>
  </w:style>
  <w:style w:type="paragraph" w:styleId="Testofumetto">
    <w:name w:val="Balloon Text"/>
    <w:basedOn w:val="Normale"/>
    <w:link w:val="TestofumettoCarattere"/>
    <w:uiPriority w:val="99"/>
    <w:semiHidden/>
    <w:unhideWhenUsed/>
    <w:rsid w:val="00BC55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558C"/>
    <w:rPr>
      <w:rFonts w:ascii="Tahoma" w:eastAsia="Times New Roman" w:hAnsi="Tahoma" w:cs="Tahoma"/>
      <w:sz w:val="16"/>
      <w:szCs w:val="16"/>
      <w:lang w:eastAsia="it-IT"/>
    </w:rPr>
  </w:style>
  <w:style w:type="paragraph" w:customStyle="1" w:styleId="Default">
    <w:name w:val="Default"/>
    <w:rsid w:val="00844D4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7F8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57F8B"/>
    <w:pPr>
      <w:keepNext/>
      <w:jc w:val="center"/>
      <w:outlineLvl w:val="0"/>
    </w:pPr>
    <w:rPr>
      <w:b/>
      <w:bCs/>
    </w:rPr>
  </w:style>
  <w:style w:type="paragraph" w:styleId="Titolo2">
    <w:name w:val="heading 2"/>
    <w:basedOn w:val="Normale"/>
    <w:next w:val="Normale"/>
    <w:link w:val="Titolo2Carattere"/>
    <w:qFormat/>
    <w:rsid w:val="00D57F8B"/>
    <w:pPr>
      <w:keepNext/>
      <w:jc w:val="center"/>
      <w:outlineLvl w:val="1"/>
    </w:pPr>
    <w:rPr>
      <w:i/>
      <w:iCs/>
      <w:u w:val="single"/>
    </w:rPr>
  </w:style>
  <w:style w:type="paragraph" w:styleId="Titolo3">
    <w:name w:val="heading 3"/>
    <w:basedOn w:val="Normale"/>
    <w:next w:val="Normale"/>
    <w:link w:val="Titolo3Carattere"/>
    <w:qFormat/>
    <w:rsid w:val="00D57F8B"/>
    <w:pPr>
      <w:keepNext/>
      <w:jc w:val="center"/>
      <w:outlineLvl w:val="2"/>
    </w:pPr>
    <w:rPr>
      <w:u w:val="single"/>
    </w:rPr>
  </w:style>
  <w:style w:type="paragraph" w:styleId="Titolo4">
    <w:name w:val="heading 4"/>
    <w:basedOn w:val="Normale"/>
    <w:next w:val="Normale"/>
    <w:link w:val="Titolo4Carattere"/>
    <w:qFormat/>
    <w:rsid w:val="00D57F8B"/>
    <w:pPr>
      <w:keepNext/>
      <w:ind w:left="360"/>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57F8B"/>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D57F8B"/>
    <w:rPr>
      <w:rFonts w:ascii="Times New Roman" w:eastAsia="Times New Roman" w:hAnsi="Times New Roman" w:cs="Times New Roman"/>
      <w:i/>
      <w:iCs/>
      <w:sz w:val="24"/>
      <w:szCs w:val="24"/>
      <w:u w:val="single"/>
      <w:lang w:eastAsia="it-IT"/>
    </w:rPr>
  </w:style>
  <w:style w:type="character" w:customStyle="1" w:styleId="Titolo3Carattere">
    <w:name w:val="Titolo 3 Carattere"/>
    <w:basedOn w:val="Carpredefinitoparagrafo"/>
    <w:link w:val="Titolo3"/>
    <w:rsid w:val="00D57F8B"/>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rsid w:val="00D57F8B"/>
    <w:rPr>
      <w:rFonts w:ascii="Times New Roman" w:eastAsia="Times New Roman" w:hAnsi="Times New Roman" w:cs="Times New Roman"/>
      <w:b/>
      <w:bCs/>
      <w:sz w:val="24"/>
      <w:szCs w:val="24"/>
      <w:lang w:eastAsia="it-IT"/>
    </w:rPr>
  </w:style>
  <w:style w:type="paragraph" w:customStyle="1" w:styleId="a">
    <w:basedOn w:val="Normale"/>
    <w:next w:val="Corpotesto"/>
    <w:link w:val="CorpotestoCarattere"/>
    <w:uiPriority w:val="99"/>
    <w:rsid w:val="00D57F8B"/>
    <w:pPr>
      <w:jc w:val="both"/>
    </w:pPr>
    <w:rPr>
      <w:rFonts w:asciiTheme="minorHAnsi" w:eastAsiaTheme="minorHAnsi" w:hAnsiTheme="minorHAnsi" w:cstheme="minorBidi"/>
      <w:sz w:val="28"/>
      <w:szCs w:val="28"/>
      <w:lang w:eastAsia="en-US"/>
    </w:rPr>
  </w:style>
  <w:style w:type="character" w:customStyle="1" w:styleId="CorpotestoCarattere">
    <w:name w:val="Corpo testo Carattere"/>
    <w:link w:val="a"/>
    <w:uiPriority w:val="99"/>
    <w:semiHidden/>
    <w:rsid w:val="00D57F8B"/>
    <w:rPr>
      <w:sz w:val="28"/>
      <w:szCs w:val="28"/>
    </w:rPr>
  </w:style>
  <w:style w:type="paragraph" w:styleId="Rientrocorpodeltesto">
    <w:name w:val="Body Text Indent"/>
    <w:basedOn w:val="Normale"/>
    <w:link w:val="RientrocorpodeltestoCarattere"/>
    <w:semiHidden/>
    <w:rsid w:val="00D57F8B"/>
    <w:pPr>
      <w:jc w:val="both"/>
    </w:pPr>
  </w:style>
  <w:style w:type="character" w:customStyle="1" w:styleId="RientrocorpodeltestoCarattere">
    <w:name w:val="Rientro corpo del testo Carattere"/>
    <w:basedOn w:val="Carpredefinitoparagrafo"/>
    <w:link w:val="Rientrocorpodeltesto"/>
    <w:semiHidden/>
    <w:rsid w:val="00D57F8B"/>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D57F8B"/>
    <w:pPr>
      <w:ind w:left="1418" w:hanging="1134"/>
      <w:jc w:val="both"/>
    </w:pPr>
  </w:style>
  <w:style w:type="character" w:customStyle="1" w:styleId="Rientrocorpodeltesto2Carattere">
    <w:name w:val="Rientro corpo del testo 2 Carattere"/>
    <w:basedOn w:val="Carpredefinitoparagrafo"/>
    <w:link w:val="Rientrocorpodeltesto2"/>
    <w:semiHidden/>
    <w:rsid w:val="00D57F8B"/>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rsid w:val="00D57F8B"/>
    <w:pPr>
      <w:ind w:left="1418" w:hanging="2"/>
      <w:jc w:val="both"/>
    </w:pPr>
  </w:style>
  <w:style w:type="character" w:customStyle="1" w:styleId="Rientrocorpodeltesto3Carattere">
    <w:name w:val="Rientro corpo del testo 3 Carattere"/>
    <w:basedOn w:val="Carpredefinitoparagrafo"/>
    <w:link w:val="Rientrocorpodeltesto3"/>
    <w:semiHidden/>
    <w:rsid w:val="00D57F8B"/>
    <w:rPr>
      <w:rFonts w:ascii="Times New Roman" w:eastAsia="Times New Roman" w:hAnsi="Times New Roman" w:cs="Times New Roman"/>
      <w:sz w:val="24"/>
      <w:szCs w:val="24"/>
      <w:lang w:eastAsia="it-IT"/>
    </w:rPr>
  </w:style>
  <w:style w:type="paragraph" w:customStyle="1" w:styleId="Terminedefinizione">
    <w:name w:val="Termine definizione"/>
    <w:basedOn w:val="Normale"/>
    <w:next w:val="Normale"/>
    <w:rsid w:val="00D57F8B"/>
    <w:pPr>
      <w:widowControl w:val="0"/>
    </w:pPr>
  </w:style>
  <w:style w:type="paragraph" w:styleId="Pidipagina">
    <w:name w:val="footer"/>
    <w:basedOn w:val="Normale"/>
    <w:link w:val="PidipaginaCarattere"/>
    <w:semiHidden/>
    <w:rsid w:val="00D57F8B"/>
    <w:pPr>
      <w:tabs>
        <w:tab w:val="center" w:pos="4819"/>
        <w:tab w:val="right" w:pos="9638"/>
      </w:tabs>
    </w:pPr>
  </w:style>
  <w:style w:type="character" w:customStyle="1" w:styleId="PidipaginaCarattere">
    <w:name w:val="Piè di pagina Carattere"/>
    <w:basedOn w:val="Carpredefinitoparagrafo"/>
    <w:link w:val="Pidipagina"/>
    <w:semiHidden/>
    <w:rsid w:val="00D57F8B"/>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D57F8B"/>
  </w:style>
  <w:style w:type="paragraph" w:styleId="Corpodeltesto2">
    <w:name w:val="Body Text 2"/>
    <w:basedOn w:val="Normale"/>
    <w:link w:val="Corpodeltesto2Carattere"/>
    <w:semiHidden/>
    <w:rsid w:val="00D57F8B"/>
    <w:pPr>
      <w:spacing w:after="120"/>
      <w:jc w:val="both"/>
    </w:pPr>
    <w:rPr>
      <w:color w:val="000000"/>
    </w:rPr>
  </w:style>
  <w:style w:type="character" w:customStyle="1" w:styleId="Corpodeltesto2Carattere">
    <w:name w:val="Corpo del testo 2 Carattere"/>
    <w:basedOn w:val="Carpredefinitoparagrafo"/>
    <w:link w:val="Corpodeltesto2"/>
    <w:semiHidden/>
    <w:rsid w:val="00D57F8B"/>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D57F8B"/>
    <w:pPr>
      <w:ind w:left="720" w:hanging="357"/>
      <w:contextualSpacing/>
      <w:jc w:val="both"/>
    </w:pPr>
    <w:rPr>
      <w:rFonts w:ascii="Calibri" w:eastAsia="Calibri" w:hAnsi="Calibri"/>
      <w:sz w:val="22"/>
      <w:szCs w:val="22"/>
      <w:lang w:eastAsia="en-US"/>
    </w:rPr>
  </w:style>
  <w:style w:type="paragraph" w:styleId="Corpotesto">
    <w:name w:val="Body Text"/>
    <w:basedOn w:val="Normale"/>
    <w:link w:val="CorpotestoCarattere1"/>
    <w:uiPriority w:val="99"/>
    <w:semiHidden/>
    <w:unhideWhenUsed/>
    <w:rsid w:val="00D57F8B"/>
    <w:pPr>
      <w:spacing w:after="120"/>
    </w:pPr>
  </w:style>
  <w:style w:type="character" w:customStyle="1" w:styleId="CorpotestoCarattere1">
    <w:name w:val="Corpo testo Carattere1"/>
    <w:basedOn w:val="Carpredefinitoparagrafo"/>
    <w:link w:val="Corpotesto"/>
    <w:uiPriority w:val="99"/>
    <w:semiHidden/>
    <w:rsid w:val="00D57F8B"/>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0D76A8"/>
    <w:rPr>
      <w:sz w:val="20"/>
      <w:szCs w:val="20"/>
    </w:rPr>
  </w:style>
  <w:style w:type="character" w:customStyle="1" w:styleId="TestonotaapidipaginaCarattere">
    <w:name w:val="Testo nota a piè di pagina Carattere"/>
    <w:basedOn w:val="Carpredefinitoparagrafo"/>
    <w:link w:val="Testonotaapidipagina"/>
    <w:uiPriority w:val="99"/>
    <w:semiHidden/>
    <w:rsid w:val="000D76A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D76A8"/>
    <w:rPr>
      <w:vertAlign w:val="superscript"/>
    </w:rPr>
  </w:style>
  <w:style w:type="paragraph" w:styleId="Testofumetto">
    <w:name w:val="Balloon Text"/>
    <w:basedOn w:val="Normale"/>
    <w:link w:val="TestofumettoCarattere"/>
    <w:uiPriority w:val="99"/>
    <w:semiHidden/>
    <w:unhideWhenUsed/>
    <w:rsid w:val="00BC55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558C"/>
    <w:rPr>
      <w:rFonts w:ascii="Tahoma" w:eastAsia="Times New Roman" w:hAnsi="Tahoma" w:cs="Tahoma"/>
      <w:sz w:val="16"/>
      <w:szCs w:val="16"/>
      <w:lang w:eastAsia="it-IT"/>
    </w:rPr>
  </w:style>
  <w:style w:type="paragraph" w:customStyle="1" w:styleId="Default">
    <w:name w:val="Default"/>
    <w:rsid w:val="00844D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32DC-6401-4620-BEE3-E0B6BD06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3052</Words>
  <Characters>17401</Characters>
  <Application>Microsoft Office Word</Application>
  <DocSecurity>4</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Nebuloni</dc:creator>
  <cp:lastModifiedBy>Marco</cp:lastModifiedBy>
  <cp:revision>2</cp:revision>
  <cp:lastPrinted>2015-05-04T06:45:00Z</cp:lastPrinted>
  <dcterms:created xsi:type="dcterms:W3CDTF">2015-05-12T14:53:00Z</dcterms:created>
  <dcterms:modified xsi:type="dcterms:W3CDTF">2015-05-12T14:53:00Z</dcterms:modified>
</cp:coreProperties>
</file>